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190CC0" w14:textId="77777777" w:rsidR="00435C43" w:rsidRPr="00435C43" w:rsidRDefault="00435C43" w:rsidP="00435C43">
      <w:pPr>
        <w:spacing w:after="200" w:line="240" w:lineRule="auto"/>
        <w:contextualSpacing/>
        <w:jc w:val="both"/>
        <w:rPr>
          <w:rFonts w:ascii="Calibri" w:eastAsia="Times New Roman" w:hAnsi="Calibri" w:cs="Calibri"/>
          <w:noProof/>
          <w:lang w:eastAsia="en-US"/>
        </w:rPr>
      </w:pPr>
    </w:p>
    <w:p w14:paraId="4E0AD9A5" w14:textId="77777777" w:rsidR="00435C43" w:rsidRPr="00435C43" w:rsidRDefault="00435C43" w:rsidP="00435C43">
      <w:pPr>
        <w:spacing w:after="200" w:line="240" w:lineRule="auto"/>
        <w:contextualSpacing/>
        <w:jc w:val="center"/>
        <w:rPr>
          <w:rFonts w:ascii="Calibri" w:eastAsia="Times New Roman" w:hAnsi="Calibri" w:cs="Calibri"/>
          <w:noProof/>
          <w:lang w:eastAsia="en-US"/>
        </w:rPr>
      </w:pPr>
      <w:r w:rsidRPr="00435C43">
        <w:rPr>
          <w:rFonts w:ascii="Calibri" w:eastAsia="Times New Roman" w:hAnsi="Calibri" w:cs="Calibri"/>
          <w:noProof/>
        </w:rPr>
        <w:drawing>
          <wp:inline distT="0" distB="0" distL="0" distR="0" wp14:anchorId="6D4D53FD" wp14:editId="4A9BEF8B">
            <wp:extent cx="112776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76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4C7C1D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35C43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14:paraId="3E4230F6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35C43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14:paraId="0C5D31B3" w14:textId="77777777" w:rsidR="006B6662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АДМИНИСТРАЦИЯ </w:t>
      </w:r>
    </w:p>
    <w:p w14:paraId="6E485BD1" w14:textId="5CE4495F"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СЕЛЬСКОГО ПОСЕЛЕНИЯ </w:t>
      </w:r>
      <w:r w:rsidR="007D617D">
        <w:rPr>
          <w:rFonts w:ascii="Times New Roman" w:eastAsia="Times New Roman" w:hAnsi="Times New Roman" w:cs="Times New Roman"/>
          <w:b/>
          <w:bCs/>
          <w:sz w:val="20"/>
          <w:szCs w:val="20"/>
        </w:rPr>
        <w:t>ВАСИЛЬЕВКА</w:t>
      </w:r>
    </w:p>
    <w:p w14:paraId="68F75F2E" w14:textId="77777777"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14:paraId="750B4418" w14:textId="77777777"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САМАРСКОЙ ОБЛАСТИ</w:t>
      </w:r>
    </w:p>
    <w:p w14:paraId="4C404B7F" w14:textId="77777777" w:rsidR="00435C43" w:rsidRPr="00435C43" w:rsidRDefault="00435C43" w:rsidP="00435C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599D2DDD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 w:rsidRPr="00435C43">
        <w:rPr>
          <w:rFonts w:ascii="Times New Roman" w:eastAsia="Times New Roman" w:hAnsi="Times New Roman" w:cs="Times New Roman"/>
          <w:b/>
          <w:sz w:val="36"/>
          <w:szCs w:val="36"/>
        </w:rPr>
        <w:t>ПОСТАНОВЛЕНИЕ</w:t>
      </w:r>
      <w:r w:rsidR="00466ABF">
        <w:rPr>
          <w:rFonts w:ascii="Times New Roman" w:eastAsia="Times New Roman" w:hAnsi="Times New Roman" w:cs="Times New Roman"/>
          <w:b/>
          <w:sz w:val="36"/>
          <w:szCs w:val="36"/>
        </w:rPr>
        <w:t xml:space="preserve"> </w:t>
      </w:r>
    </w:p>
    <w:p w14:paraId="7DF5523F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14:paraId="4761285B" w14:textId="2B11A403" w:rsidR="00435C43" w:rsidRPr="00435C43" w:rsidRDefault="00822FF0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о</w:t>
      </w:r>
      <w:r w:rsidR="00435C43" w:rsidRPr="00435C43">
        <w:rPr>
          <w:rFonts w:ascii="Times New Roman" w:eastAsia="Times New Roman" w:hAnsi="Times New Roman" w:cs="Times New Roman"/>
          <w:b/>
          <w:sz w:val="26"/>
          <w:szCs w:val="26"/>
        </w:rPr>
        <w:t>т</w:t>
      </w:r>
      <w:r w:rsidR="00715EF6">
        <w:rPr>
          <w:rFonts w:ascii="Times New Roman" w:eastAsia="Times New Roman" w:hAnsi="Times New Roman" w:cs="Times New Roman"/>
          <w:b/>
          <w:sz w:val="26"/>
          <w:szCs w:val="26"/>
        </w:rPr>
        <w:t xml:space="preserve"> 03</w:t>
      </w:r>
      <w:r w:rsidR="00D040F8">
        <w:rPr>
          <w:rFonts w:ascii="Times New Roman" w:eastAsia="Times New Roman" w:hAnsi="Times New Roman" w:cs="Times New Roman"/>
          <w:b/>
          <w:sz w:val="26"/>
          <w:szCs w:val="26"/>
        </w:rPr>
        <w:t>.1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1</w:t>
      </w:r>
      <w:r w:rsidR="00D040F8">
        <w:rPr>
          <w:rFonts w:ascii="Times New Roman" w:eastAsia="Times New Roman" w:hAnsi="Times New Roman" w:cs="Times New Roman"/>
          <w:b/>
          <w:sz w:val="26"/>
          <w:szCs w:val="26"/>
        </w:rPr>
        <w:t>.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435C43" w:rsidRPr="00435C43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 w:rsidR="00435C43"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                                                                                 № </w:t>
      </w:r>
      <w:r w:rsidR="00C32A83">
        <w:rPr>
          <w:rFonts w:ascii="Times New Roman" w:eastAsia="Times New Roman" w:hAnsi="Times New Roman" w:cs="Times New Roman"/>
          <w:b/>
          <w:sz w:val="26"/>
          <w:szCs w:val="26"/>
        </w:rPr>
        <w:t>6</w:t>
      </w:r>
      <w:r w:rsidR="00610040">
        <w:rPr>
          <w:rFonts w:ascii="Times New Roman" w:eastAsia="Times New Roman" w:hAnsi="Times New Roman" w:cs="Times New Roman"/>
          <w:b/>
          <w:sz w:val="26"/>
          <w:szCs w:val="26"/>
        </w:rPr>
        <w:t>4</w:t>
      </w:r>
    </w:p>
    <w:p w14:paraId="7556136E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02346424" w14:textId="77777777" w:rsidR="00435C43" w:rsidRPr="00435C43" w:rsidRDefault="00435C43" w:rsidP="00721E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Об основных направлениях бюджетной и налоговой политики</w:t>
      </w:r>
    </w:p>
    <w:p w14:paraId="2EF27240" w14:textId="77777777" w:rsidR="00435C43" w:rsidRPr="00435C43" w:rsidRDefault="00435C43" w:rsidP="00435C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в 202</w:t>
      </w:r>
      <w:r w:rsidR="00822FF0">
        <w:rPr>
          <w:rFonts w:ascii="Times New Roman" w:eastAsia="Times New Roman" w:hAnsi="Times New Roman" w:cs="Times New Roman"/>
          <w:b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-202</w:t>
      </w:r>
      <w:r w:rsidR="00822FF0">
        <w:rPr>
          <w:rFonts w:ascii="Times New Roman" w:eastAsia="Times New Roman" w:hAnsi="Times New Roman" w:cs="Times New Roman"/>
          <w:b/>
          <w:sz w:val="26"/>
          <w:szCs w:val="26"/>
        </w:rPr>
        <w:t>5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годах</w:t>
      </w:r>
    </w:p>
    <w:p w14:paraId="2615CB6F" w14:textId="77777777" w:rsidR="00435C43" w:rsidRPr="00435C43" w:rsidRDefault="00435C43" w:rsidP="00435C43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2D2A2510" w14:textId="4B552C29" w:rsidR="00435C43" w:rsidRP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целях укрепления налогового потенциала бюджета сельского поселения </w:t>
      </w:r>
      <w:r w:rsidR="007D617D">
        <w:rPr>
          <w:rFonts w:ascii="Times New Roman" w:eastAsia="Times New Roman" w:hAnsi="Times New Roman" w:cs="Times New Roman"/>
          <w:sz w:val="26"/>
          <w:szCs w:val="26"/>
        </w:rPr>
        <w:t>Васильевка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установления основных приоритетов  бюджетных расходов,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руководствуясь Положением о бюджетном процессе в сельском поселении </w:t>
      </w:r>
      <w:r w:rsidR="007D617D">
        <w:rPr>
          <w:rFonts w:ascii="Times New Roman" w:eastAsia="Times New Roman" w:hAnsi="Times New Roman" w:cs="Times New Roman"/>
          <w:sz w:val="26"/>
          <w:szCs w:val="26"/>
        </w:rPr>
        <w:t>Васильевка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Ставропольский Самарской области, утвержденного </w:t>
      </w:r>
      <w:r w:rsidRPr="001336DE">
        <w:rPr>
          <w:rFonts w:ascii="Times New Roman" w:eastAsia="Times New Roman" w:hAnsi="Times New Roman" w:cs="Times New Roman"/>
          <w:sz w:val="26"/>
          <w:szCs w:val="26"/>
        </w:rPr>
        <w:t>Решением Собрания</w:t>
      </w:r>
      <w:r w:rsidR="004B6C52" w:rsidRPr="001336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 xml:space="preserve">Представителей от </w:t>
      </w:r>
      <w:r w:rsidR="007D617D">
        <w:rPr>
          <w:rFonts w:ascii="Times New Roman" w:eastAsia="Times New Roman" w:hAnsi="Times New Roman" w:cs="Times New Roman"/>
          <w:sz w:val="26"/>
          <w:szCs w:val="26"/>
        </w:rPr>
        <w:t>19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.0</w:t>
      </w:r>
      <w:r w:rsidR="007D617D">
        <w:rPr>
          <w:rFonts w:ascii="Times New Roman" w:eastAsia="Times New Roman" w:hAnsi="Times New Roman" w:cs="Times New Roman"/>
          <w:sz w:val="26"/>
          <w:szCs w:val="26"/>
        </w:rPr>
        <w:t>7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.20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17</w:t>
      </w:r>
      <w:r w:rsidR="00255BE4" w:rsidRPr="00D274D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г.  №</w:t>
      </w:r>
      <w:r w:rsidR="00936C5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7D617D">
        <w:rPr>
          <w:rFonts w:ascii="Times New Roman" w:eastAsia="Times New Roman" w:hAnsi="Times New Roman" w:cs="Times New Roman"/>
          <w:sz w:val="26"/>
          <w:szCs w:val="26"/>
        </w:rPr>
        <w:t>15</w:t>
      </w:r>
      <w:r w:rsidR="00880DC0" w:rsidRPr="00D274D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администрация сельского поселения </w:t>
      </w:r>
      <w:r w:rsidR="007D617D">
        <w:rPr>
          <w:rFonts w:ascii="Times New Roman" w:eastAsia="Times New Roman" w:hAnsi="Times New Roman" w:cs="Times New Roman"/>
          <w:sz w:val="26"/>
          <w:szCs w:val="26"/>
        </w:rPr>
        <w:t>Васильевка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</w:t>
      </w:r>
      <w:r w:rsidRPr="001336DE">
        <w:rPr>
          <w:rFonts w:ascii="Times New Roman" w:eastAsia="Times New Roman" w:hAnsi="Times New Roman" w:cs="Times New Roman"/>
          <w:sz w:val="26"/>
          <w:szCs w:val="26"/>
        </w:rPr>
        <w:t xml:space="preserve"> района Ставропольский Самарской области</w:t>
      </w:r>
    </w:p>
    <w:p w14:paraId="44DC9215" w14:textId="77777777" w:rsidR="001336DE" w:rsidRDefault="001336DE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14:paraId="5CDCFD1A" w14:textId="77777777" w:rsidR="00435C43" w:rsidRP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ПОСТАНОВЛЯЕТ:</w:t>
      </w:r>
    </w:p>
    <w:p w14:paraId="24E6C79B" w14:textId="5B6A305B" w:rsid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1.</w:t>
      </w:r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Утвердить основные направления бюджетной и налоговой политики в сельском поселении </w:t>
      </w:r>
      <w:r w:rsidR="007D617D">
        <w:rPr>
          <w:rFonts w:ascii="Times New Roman" w:eastAsia="Times New Roman" w:hAnsi="Times New Roman" w:cs="Times New Roman"/>
          <w:sz w:val="26"/>
          <w:szCs w:val="26"/>
        </w:rPr>
        <w:t>Васильевка</w:t>
      </w:r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B120E4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 на 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3</w:t>
      </w:r>
      <w:r w:rsidR="006B6662" w:rsidRPr="00B120E4">
        <w:rPr>
          <w:rFonts w:ascii="Times New Roman" w:eastAsia="Times New Roman" w:hAnsi="Times New Roman" w:cs="Times New Roman"/>
          <w:sz w:val="26"/>
          <w:szCs w:val="26"/>
        </w:rPr>
        <w:t>-202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5</w:t>
      </w:r>
      <w:r w:rsidR="006B6662" w:rsidRPr="00B120E4">
        <w:rPr>
          <w:rFonts w:ascii="Times New Roman" w:eastAsia="Times New Roman" w:hAnsi="Times New Roman" w:cs="Times New Roman"/>
          <w:sz w:val="26"/>
          <w:szCs w:val="26"/>
        </w:rPr>
        <w:t xml:space="preserve"> годы,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согласно Приложения №</w:t>
      </w:r>
      <w:r w:rsidR="00CE3E4D" w:rsidRPr="00CE3E4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1</w:t>
      </w:r>
      <w:r w:rsidR="00CE3E4D" w:rsidRPr="00CE3E4D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44845422" w14:textId="77777777" w:rsidR="00F414C8" w:rsidRPr="00B120E4" w:rsidRDefault="00F414C8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14:paraId="239C797D" w14:textId="77777777" w:rsidR="00B120E4" w:rsidRPr="00B120E4" w:rsidRDefault="00F414C8" w:rsidP="00F414C8">
      <w:pPr>
        <w:pStyle w:val="a9"/>
        <w:spacing w:before="0" w:beforeAutospacing="0" w:after="150" w:afterAutospacing="0"/>
        <w:ind w:left="360"/>
        <w:jc w:val="both"/>
        <w:textAlignment w:val="baseline"/>
        <w:rPr>
          <w:rStyle w:val="FontStyle38"/>
          <w:bCs/>
          <w:sz w:val="26"/>
          <w:szCs w:val="26"/>
          <w:bdr w:val="none" w:sz="0" w:space="0" w:color="auto" w:frame="1"/>
        </w:rPr>
      </w:pPr>
      <w:r>
        <w:rPr>
          <w:sz w:val="26"/>
          <w:szCs w:val="26"/>
        </w:rPr>
        <w:t xml:space="preserve">      </w:t>
      </w:r>
      <w:r w:rsidR="00435C43" w:rsidRPr="00B120E4">
        <w:rPr>
          <w:sz w:val="26"/>
          <w:szCs w:val="26"/>
        </w:rPr>
        <w:t xml:space="preserve">2. </w:t>
      </w:r>
      <w:proofErr w:type="gramStart"/>
      <w:r w:rsidR="00B120E4" w:rsidRPr="00B120E4">
        <w:rPr>
          <w:rStyle w:val="FontStyle38"/>
          <w:sz w:val="26"/>
          <w:szCs w:val="26"/>
        </w:rPr>
        <w:t>Контроль за</w:t>
      </w:r>
      <w:proofErr w:type="gramEnd"/>
      <w:r w:rsidR="00B120E4" w:rsidRPr="00B120E4">
        <w:rPr>
          <w:rStyle w:val="FontStyle38"/>
          <w:sz w:val="26"/>
          <w:szCs w:val="26"/>
        </w:rPr>
        <w:t xml:space="preserve"> выполнением настоящего постановления оставляю за собой.</w:t>
      </w:r>
    </w:p>
    <w:p w14:paraId="44ED81C8" w14:textId="1F963F4C" w:rsidR="00435C43" w:rsidRPr="00B120E4" w:rsidRDefault="00435C43" w:rsidP="00435C4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120E4">
        <w:rPr>
          <w:rFonts w:ascii="Times New Roman" w:eastAsia="Times New Roman" w:hAnsi="Times New Roman" w:cs="Times New Roman"/>
          <w:sz w:val="26"/>
          <w:szCs w:val="26"/>
        </w:rPr>
        <w:t>3. Настоящее Постановление вступает в силу с 1 января 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 года и действует до 31 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декабря 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5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года, а также с </w:t>
      </w:r>
      <w:r w:rsidR="001336DE" w:rsidRPr="00302EAA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1 января 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 отменяет действия Постановления «Об основных направлениях бюджетной и налоговой политики в 20</w:t>
      </w:r>
      <w:r w:rsidR="009C569E" w:rsidRPr="00302EAA">
        <w:rPr>
          <w:rFonts w:ascii="Times New Roman" w:eastAsia="Times New Roman" w:hAnsi="Times New Roman" w:cs="Times New Roman"/>
          <w:sz w:val="26"/>
          <w:szCs w:val="26"/>
        </w:rPr>
        <w:t>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-202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4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годах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 xml:space="preserve">» от </w:t>
      </w:r>
      <w:r w:rsidR="00973E15">
        <w:rPr>
          <w:rFonts w:ascii="Times New Roman" w:eastAsia="Times New Roman" w:hAnsi="Times New Roman" w:cs="Times New Roman"/>
          <w:sz w:val="26"/>
          <w:szCs w:val="26"/>
        </w:rPr>
        <w:t>29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>.10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.20</w:t>
      </w:r>
      <w:r w:rsidR="007253FD">
        <w:rPr>
          <w:rFonts w:ascii="Times New Roman" w:eastAsia="Times New Roman" w:hAnsi="Times New Roman" w:cs="Times New Roman"/>
          <w:sz w:val="26"/>
          <w:szCs w:val="26"/>
        </w:rPr>
        <w:t>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 № </w:t>
      </w:r>
      <w:r w:rsidR="00973E15">
        <w:rPr>
          <w:rFonts w:ascii="Times New Roman" w:eastAsia="Times New Roman" w:hAnsi="Times New Roman" w:cs="Times New Roman"/>
          <w:sz w:val="26"/>
          <w:szCs w:val="26"/>
        </w:rPr>
        <w:t>66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6698B989" w14:textId="1E5522D7" w:rsidR="00435C43" w:rsidRPr="00435C43" w:rsidRDefault="00435C43" w:rsidP="00435C4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20E4">
        <w:rPr>
          <w:rFonts w:ascii="Times New Roman" w:eastAsia="Times New Roman" w:hAnsi="Times New Roman" w:cs="Times New Roman"/>
          <w:sz w:val="26"/>
          <w:szCs w:val="26"/>
        </w:rPr>
        <w:t>4</w:t>
      </w:r>
      <w:r w:rsidRPr="00EC1F5A">
        <w:rPr>
          <w:rFonts w:ascii="Times New Roman" w:eastAsia="Times New Roman" w:hAnsi="Times New Roman" w:cs="Times New Roman"/>
          <w:sz w:val="26"/>
          <w:szCs w:val="26"/>
        </w:rPr>
        <w:t xml:space="preserve">.  </w:t>
      </w:r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 xml:space="preserve">Настоящее постановление подлежит официальному опубликованию в газете «Вестник </w:t>
      </w:r>
      <w:r w:rsidR="007D617D">
        <w:rPr>
          <w:rFonts w:ascii="Times New Roman" w:eastAsia="Times New Roman" w:hAnsi="Times New Roman" w:cs="Times New Roman"/>
          <w:sz w:val="26"/>
          <w:szCs w:val="26"/>
          <w:lang w:eastAsia="hi-IN"/>
        </w:rPr>
        <w:t>Васильевка</w:t>
      </w:r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 xml:space="preserve">» и на официальном сайте администрации сельского поселения </w:t>
      </w:r>
      <w:r w:rsidR="007D617D">
        <w:rPr>
          <w:rFonts w:ascii="Times New Roman" w:eastAsia="Times New Roman" w:hAnsi="Times New Roman" w:cs="Times New Roman"/>
          <w:sz w:val="26"/>
          <w:szCs w:val="26"/>
          <w:lang w:eastAsia="hi-IN"/>
        </w:rPr>
        <w:t>Васильевка</w:t>
      </w:r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 xml:space="preserve"> в сети интернет  http://sevrukaevo.stavrsp</w:t>
      </w:r>
      <w:r w:rsidRPr="00EC1F5A">
        <w:rPr>
          <w:rFonts w:ascii="Times New Roman" w:eastAsia="Times New Roman" w:hAnsi="Times New Roman" w:cs="Times New Roman"/>
          <w:sz w:val="28"/>
          <w:szCs w:val="28"/>
          <w:lang w:eastAsia="hi-IN"/>
        </w:rPr>
        <w:t>.ru</w:t>
      </w:r>
    </w:p>
    <w:p w14:paraId="0C129B7B" w14:textId="77777777" w:rsidR="00435C43" w:rsidRPr="00435C43" w:rsidRDefault="00435C43" w:rsidP="00435C43">
      <w:pPr>
        <w:keepNext/>
        <w:spacing w:after="0" w:line="240" w:lineRule="auto"/>
        <w:ind w:firstLine="709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6"/>
          <w:szCs w:val="26"/>
        </w:rPr>
      </w:pPr>
    </w:p>
    <w:p w14:paraId="40E387F0" w14:textId="77777777" w:rsidR="00435C43" w:rsidRPr="00435C43" w:rsidRDefault="00435C43" w:rsidP="00435C43">
      <w:pPr>
        <w:keepNext/>
        <w:spacing w:after="0" w:line="240" w:lineRule="auto"/>
        <w:ind w:firstLine="709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6"/>
          <w:szCs w:val="26"/>
        </w:rPr>
      </w:pPr>
    </w:p>
    <w:p w14:paraId="73E2DC40" w14:textId="77777777" w:rsidR="006B6662" w:rsidRDefault="006B6662" w:rsidP="00435C43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</w:p>
    <w:p w14:paraId="612869D3" w14:textId="3205BFCB" w:rsidR="00435C43" w:rsidRPr="00435C43" w:rsidRDefault="00822FF0" w:rsidP="00435C43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Глава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сельского поселения </w:t>
      </w:r>
      <w:r w:rsidR="007D617D">
        <w:rPr>
          <w:rFonts w:ascii="Times New Roman" w:eastAsia="Times New Roman" w:hAnsi="Times New Roman" w:cs="Times New Roman"/>
          <w:bCs/>
          <w:iCs/>
          <w:sz w:val="28"/>
          <w:szCs w:val="28"/>
        </w:rPr>
        <w:t>Васильевка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  </w:t>
      </w:r>
      <w:r w:rsidR="00D040F8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                       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      </w:t>
      </w:r>
      <w:r w:rsidR="00774C6A">
        <w:rPr>
          <w:rFonts w:ascii="Times New Roman" w:eastAsia="Times New Roman" w:hAnsi="Times New Roman" w:cs="Times New Roman"/>
          <w:bCs/>
          <w:iCs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.</w:t>
      </w:r>
      <w:r w:rsidR="00774C6A">
        <w:rPr>
          <w:rFonts w:ascii="Times New Roman" w:eastAsia="Times New Roman" w:hAnsi="Times New Roman" w:cs="Times New Roman"/>
          <w:bCs/>
          <w:iCs/>
          <w:sz w:val="28"/>
          <w:szCs w:val="28"/>
        </w:rPr>
        <w:t>А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>.</w:t>
      </w:r>
      <w:r w:rsidR="00D040F8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="00774C6A">
        <w:rPr>
          <w:rFonts w:ascii="Times New Roman" w:eastAsia="Times New Roman" w:hAnsi="Times New Roman" w:cs="Times New Roman"/>
          <w:bCs/>
          <w:iCs/>
          <w:sz w:val="28"/>
          <w:szCs w:val="28"/>
        </w:rPr>
        <w:t>Писарцев</w:t>
      </w:r>
      <w:proofErr w:type="spellEnd"/>
    </w:p>
    <w:p w14:paraId="6670B71D" w14:textId="77777777" w:rsidR="00435C43" w:rsidRPr="00435C43" w:rsidRDefault="00435C43" w:rsidP="00435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D2DD038" w14:textId="77777777" w:rsidR="00746266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14:paraId="3199B169" w14:textId="77777777" w:rsidR="00746266" w:rsidRDefault="00746266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</w:p>
    <w:p w14:paraId="7037E468" w14:textId="77777777" w:rsidR="00746266" w:rsidRDefault="00746266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</w:p>
    <w:p w14:paraId="2B424CC3" w14:textId="77777777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CE3E4D">
        <w:rPr>
          <w:rFonts w:ascii="Times New Roman" w:eastAsia="Times New Roman" w:hAnsi="Times New Roman" w:cs="Times New Roman"/>
          <w:sz w:val="26"/>
          <w:szCs w:val="26"/>
        </w:rPr>
        <w:t>Приложение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 xml:space="preserve"> №</w:t>
      </w:r>
      <w:r w:rsidR="00CE3E4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1</w:t>
      </w:r>
    </w:p>
    <w:p w14:paraId="2987ACBC" w14:textId="77777777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к  Постановлению администрации</w:t>
      </w:r>
    </w:p>
    <w:p w14:paraId="54FA5E3F" w14:textId="001097EC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сельского поселения </w:t>
      </w:r>
      <w:r w:rsidR="007D617D">
        <w:rPr>
          <w:rFonts w:ascii="Times New Roman" w:eastAsia="Times New Roman" w:hAnsi="Times New Roman" w:cs="Times New Roman"/>
          <w:sz w:val="26"/>
          <w:szCs w:val="26"/>
        </w:rPr>
        <w:t>Васильевка</w:t>
      </w:r>
    </w:p>
    <w:p w14:paraId="23FE6856" w14:textId="77777777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</w:p>
    <w:p w14:paraId="71F56FB9" w14:textId="77777777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</w:t>
      </w:r>
    </w:p>
    <w:p w14:paraId="6FCC0D28" w14:textId="47DF79A5" w:rsidR="00435C43" w:rsidRPr="00435C43" w:rsidRDefault="00DA766E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о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 xml:space="preserve">т </w:t>
      </w:r>
      <w:r w:rsidR="001B750B">
        <w:rPr>
          <w:rFonts w:ascii="Times New Roman" w:eastAsia="Times New Roman" w:hAnsi="Times New Roman" w:cs="Times New Roman"/>
          <w:sz w:val="26"/>
          <w:szCs w:val="26"/>
        </w:rPr>
        <w:t>0</w:t>
      </w:r>
      <w:r w:rsidR="009A7851">
        <w:rPr>
          <w:rFonts w:ascii="Times New Roman" w:eastAsia="Times New Roman" w:hAnsi="Times New Roman" w:cs="Times New Roman"/>
          <w:sz w:val="26"/>
          <w:szCs w:val="26"/>
        </w:rPr>
        <w:t>3.11</w:t>
      </w:r>
      <w:r w:rsidR="002F2BE0">
        <w:rPr>
          <w:rFonts w:ascii="Times New Roman" w:eastAsia="Times New Roman" w:hAnsi="Times New Roman" w:cs="Times New Roman"/>
          <w:sz w:val="26"/>
          <w:szCs w:val="26"/>
        </w:rPr>
        <w:t>.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>20</w:t>
      </w:r>
      <w:r>
        <w:rPr>
          <w:rFonts w:ascii="Times New Roman" w:eastAsia="Times New Roman" w:hAnsi="Times New Roman" w:cs="Times New Roman"/>
          <w:sz w:val="26"/>
          <w:szCs w:val="26"/>
        </w:rPr>
        <w:t>2</w:t>
      </w:r>
      <w:r w:rsidR="009A7851">
        <w:rPr>
          <w:rFonts w:ascii="Times New Roman" w:eastAsia="Times New Roman" w:hAnsi="Times New Roman" w:cs="Times New Roman"/>
          <w:sz w:val="26"/>
          <w:szCs w:val="26"/>
        </w:rPr>
        <w:t>2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 xml:space="preserve"> г. №</w:t>
      </w:r>
      <w:r w:rsidR="003F0D8F">
        <w:rPr>
          <w:rFonts w:ascii="Times New Roman" w:eastAsia="Times New Roman" w:hAnsi="Times New Roman" w:cs="Times New Roman"/>
          <w:sz w:val="26"/>
          <w:szCs w:val="26"/>
        </w:rPr>
        <w:t>6</w:t>
      </w:r>
      <w:r w:rsidR="00C72462">
        <w:rPr>
          <w:rFonts w:ascii="Times New Roman" w:eastAsia="Times New Roman" w:hAnsi="Times New Roman" w:cs="Times New Roman"/>
          <w:sz w:val="26"/>
          <w:szCs w:val="26"/>
        </w:rPr>
        <w:t>4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14:paraId="0221A89A" w14:textId="77777777" w:rsidR="00435C43" w:rsidRPr="00435C43" w:rsidRDefault="00435C43" w:rsidP="00435C43">
      <w:pPr>
        <w:spacing w:after="0" w:line="240" w:lineRule="auto"/>
        <w:ind w:firstLine="5387"/>
        <w:rPr>
          <w:rFonts w:ascii="Times New Roman" w:eastAsia="Times New Roman" w:hAnsi="Times New Roman" w:cs="Times New Roman"/>
          <w:sz w:val="26"/>
          <w:szCs w:val="26"/>
        </w:rPr>
      </w:pPr>
    </w:p>
    <w:p w14:paraId="604DD32A" w14:textId="77777777" w:rsidR="00435C43" w:rsidRPr="00435C43" w:rsidRDefault="00435C43" w:rsidP="00435C43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Основные направления бюджетной и налоговой политики  </w:t>
      </w:r>
    </w:p>
    <w:p w14:paraId="24AAED72" w14:textId="1153BF29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сельском поселении </w:t>
      </w:r>
      <w:r w:rsidR="007D617D">
        <w:rPr>
          <w:rFonts w:ascii="Times New Roman" w:eastAsia="Times New Roman" w:hAnsi="Times New Roman" w:cs="Times New Roman"/>
          <w:b/>
          <w:bCs/>
          <w:sz w:val="26"/>
          <w:szCs w:val="26"/>
        </w:rPr>
        <w:t>Васильевка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муниципального района </w:t>
      </w:r>
      <w:proofErr w:type="gramStart"/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                Самарской области   на 202</w:t>
      </w:r>
      <w:r w:rsidR="009A7851">
        <w:rPr>
          <w:rFonts w:ascii="Times New Roman" w:eastAsia="Times New Roman" w:hAnsi="Times New Roman" w:cs="Times New Roman"/>
          <w:b/>
          <w:bCs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-202</w:t>
      </w:r>
      <w:r w:rsidR="009A7851">
        <w:rPr>
          <w:rFonts w:ascii="Times New Roman" w:eastAsia="Times New Roman" w:hAnsi="Times New Roman" w:cs="Times New Roman"/>
          <w:b/>
          <w:bCs/>
          <w:sz w:val="26"/>
          <w:szCs w:val="26"/>
        </w:rPr>
        <w:t>5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годы.</w:t>
      </w:r>
    </w:p>
    <w:p w14:paraId="4C63EA35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301CCB25" w14:textId="59074780" w:rsidR="00435C43" w:rsidRPr="006A3398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Основные направления бюджетной 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и налоговой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политики на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годов (далее - Основные направления бюджетной политики) 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определены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со статьей 165 Бюджетного кодекса Российской Федерации (далее - Бюджетный кодекс)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,</w:t>
      </w:r>
      <w:r w:rsidR="000A5C47" w:rsidRPr="006A3398">
        <w:rPr>
          <w:sz w:val="24"/>
          <w:szCs w:val="24"/>
        </w:rPr>
        <w:t xml:space="preserve"> 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Федеральным  законом от 06.10.2003 № 131-ФЗ «Об общих принципах  организации местного самоуправления в Российской Федерации»</w:t>
      </w:r>
      <w:proofErr w:type="gramStart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14:paraId="01F3BB02" w14:textId="37D93C02" w:rsidR="00974A11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При подготовке Основных направлений бюджетной и налоговой политики были учтены положения</w:t>
      </w:r>
      <w:r w:rsidR="00974A11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CC9A851" w14:textId="0434B616" w:rsidR="00974A11" w:rsidRPr="00974A11" w:rsidRDefault="00974A11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74A11">
        <w:rPr>
          <w:rFonts w:ascii="Times New Roman" w:hAnsi="Times New Roman" w:cs="Times New Roman"/>
          <w:sz w:val="24"/>
          <w:szCs w:val="24"/>
        </w:rPr>
        <w:t>Указ Президента Российской Федерации от 7 мая 2018 года № 204 «О национальных целях и стратегических задачах развития Российской Федерации на период до 2024 года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3A1CEDB1" w14:textId="032834BC" w:rsidR="0091753F" w:rsidRDefault="000A5C47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74A11">
        <w:rPr>
          <w:rFonts w:ascii="Times New Roman" w:hAnsi="Times New Roman" w:cs="Times New Roman"/>
          <w:sz w:val="24"/>
          <w:szCs w:val="24"/>
        </w:rPr>
        <w:t>Послания Президента Российской Федерации Федеральному Собранию от 15 января 2020 года</w:t>
      </w:r>
      <w:r w:rsidR="0091753F">
        <w:rPr>
          <w:rFonts w:ascii="Times New Roman" w:hAnsi="Times New Roman" w:cs="Times New Roman"/>
          <w:sz w:val="24"/>
          <w:szCs w:val="24"/>
        </w:rPr>
        <w:t>;</w:t>
      </w:r>
      <w:r w:rsidRPr="00974A1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AA26C0" w14:textId="387BBF34" w:rsidR="00435C43" w:rsidRPr="00974A11" w:rsidRDefault="0091753F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</w:t>
      </w:r>
      <w:r w:rsidR="000A5C47" w:rsidRPr="00974A11">
        <w:rPr>
          <w:rFonts w:ascii="Times New Roman" w:hAnsi="Times New Roman" w:cs="Times New Roman"/>
          <w:sz w:val="24"/>
          <w:szCs w:val="24"/>
        </w:rPr>
        <w:t>каз Президента Российской Федерации от 21 июля 2020 года № 474 «О национальных целях развития Российской Федерации на период до 2030 года»</w:t>
      </w:r>
      <w:r w:rsidR="00974A11">
        <w:rPr>
          <w:rFonts w:ascii="Times New Roman" w:hAnsi="Times New Roman" w:cs="Times New Roman"/>
          <w:sz w:val="24"/>
          <w:szCs w:val="24"/>
        </w:rPr>
        <w:t>;</w:t>
      </w:r>
    </w:p>
    <w:p w14:paraId="58912E37" w14:textId="53E4FB1B" w:rsidR="00974A11" w:rsidRDefault="00974A11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4A11">
        <w:rPr>
          <w:rFonts w:ascii="Times New Roman" w:eastAsia="Times New Roman" w:hAnsi="Times New Roman" w:cs="Times New Roman"/>
          <w:sz w:val="24"/>
          <w:szCs w:val="24"/>
        </w:rPr>
        <w:t>Послания Губернатора Самарской области Депутатам Самарской Губернской Думы и жителям региона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74A11">
        <w:rPr>
          <w:rFonts w:ascii="Times New Roman" w:eastAsia="Times New Roman" w:hAnsi="Times New Roman" w:cs="Times New Roman"/>
          <w:sz w:val="24"/>
          <w:szCs w:val="24"/>
        </w:rPr>
        <w:t>от 18 мая 2021 года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5F514126" w14:textId="0A088721" w:rsidR="00974A11" w:rsidRPr="00974A11" w:rsidRDefault="00974A11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4A11">
        <w:rPr>
          <w:rFonts w:ascii="Times New Roman" w:eastAsia="Times New Roman" w:hAnsi="Times New Roman" w:cs="Times New Roman"/>
          <w:sz w:val="24"/>
          <w:szCs w:val="24"/>
        </w:rPr>
        <w:t xml:space="preserve">Постановления Правительства Самарской области от 25.10.2019 № 749 «О </w:t>
      </w:r>
      <w:proofErr w:type="gramStart"/>
      <w:r w:rsidRPr="00974A11">
        <w:rPr>
          <w:rFonts w:ascii="Times New Roman" w:eastAsia="Times New Roman" w:hAnsi="Times New Roman" w:cs="Times New Roman"/>
          <w:sz w:val="24"/>
          <w:szCs w:val="24"/>
        </w:rPr>
        <w:t>соглашениях</w:t>
      </w:r>
      <w:proofErr w:type="gramEnd"/>
      <w:r w:rsidRPr="00974A11">
        <w:rPr>
          <w:rFonts w:ascii="Times New Roman" w:eastAsia="Times New Roman" w:hAnsi="Times New Roman" w:cs="Times New Roman"/>
          <w:sz w:val="24"/>
          <w:szCs w:val="24"/>
        </w:rPr>
        <w:t xml:space="preserve"> о мерах по социально-экономическому развитию и оздоровлению муниципальных финансов муниципальных образований Самарской области»</w:t>
      </w:r>
    </w:p>
    <w:p w14:paraId="299D8B90" w14:textId="2BCB4089" w:rsidR="00435C43" w:rsidRPr="006A3398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Целью Основных направлений бюджетной и налоговой политики является определение условий, принимаемых для составления проекта бюджета  на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годов (далее - проект бюджета на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- 202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годы), подходов к его формированию, основных характеристик и прогнозируемых параметров бюджета сельского поселения </w:t>
      </w:r>
      <w:r w:rsidR="007D617D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  <w:proofErr w:type="gramEnd"/>
    </w:p>
    <w:p w14:paraId="1BFFD7CD" w14:textId="5DD49888" w:rsidR="00435C43" w:rsidRPr="006A3398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Реализация бюджетной политики в 20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243585" w:rsidRPr="006A3398">
        <w:rPr>
          <w:rFonts w:ascii="Times New Roman" w:eastAsia="Times New Roman" w:hAnsi="Times New Roman" w:cs="Times New Roman"/>
          <w:sz w:val="24"/>
          <w:szCs w:val="24"/>
        </w:rPr>
        <w:t>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годах осуществлялась 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в новых экономических условиях, складывающихся на фоне ситуации вызванной распространением новой </w:t>
      </w:r>
      <w:proofErr w:type="spellStart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коронавирусной</w:t>
      </w:r>
      <w:proofErr w:type="spellEnd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 инфекции COVID-19 (далее – новая </w:t>
      </w:r>
      <w:proofErr w:type="spellStart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коронавирусная</w:t>
      </w:r>
      <w:proofErr w:type="spellEnd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 инфекция) и принятием мер по устранению ее последствий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B974960" w14:textId="5DD91847" w:rsidR="006A3398" w:rsidRDefault="000A5C47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связи с изменениями экономической ситуации в целях обеспечения сбалансированности местного бюджета, Администрацией поселения приняты меры по применению особого порядка исполнения бюджета</w:t>
      </w:r>
      <w:r w:rsidR="00C70A5C">
        <w:rPr>
          <w:rFonts w:ascii="Times New Roman" w:eastAsia="Times New Roman" w:hAnsi="Times New Roman" w:cs="Times New Roman"/>
          <w:sz w:val="24"/>
          <w:szCs w:val="24"/>
        </w:rPr>
        <w:t xml:space="preserve">, а именно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предусматривается выполнение и оценка доходов  местного бюджета на основе пессимистического прогноза развития экономической ситуации и мероприятия по оптимизации расходов местного бюджета. При этом  необходимо сформировать максимальные остатки средств на счете местного бюджета сельского поселения для резерва в размере до 3 % от объема расходов бюджета</w:t>
      </w:r>
      <w:r w:rsidR="001A387D" w:rsidRPr="006A339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2A85779" w14:textId="078EC7E5" w:rsidR="001A387D" w:rsidRPr="002530D7" w:rsidRDefault="001A387D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t xml:space="preserve">По мере постепенного снятия ограничений на территории поселения, поступления налоговых и неналоговых доходов в бюджет сельского поселения увеличились, что позволило к концу 2021 года превысить фактические поступления собственных доходов по сравнению с 2020 годом. </w:t>
      </w:r>
    </w:p>
    <w:p w14:paraId="6ECA141B" w14:textId="50DF9190" w:rsidR="006A3398" w:rsidRPr="006A3398" w:rsidRDefault="001A387D" w:rsidP="006A33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t>Исполнение бюджета в 2021 году и текущего периода 2022 года осуществлялось в условиях ухудшения экономической ситуации вследствие пандемии, в связи с чем,  основные параметры бюджета были скорректированы</w:t>
      </w:r>
      <w:r w:rsidR="00C70A5C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253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3DCF22F" w14:textId="77777777" w:rsidR="006A3398" w:rsidRPr="006A3398" w:rsidRDefault="001A387D" w:rsidP="006A33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Расходы бюджета были  сформированы на основе муниципальных программ, которые повышают эффективность расходования средств за счет выполнения количественных и качественных целевых показателей, характеризующих достижение целей и решение задач, утвержденных в  муниципальных программах. </w:t>
      </w:r>
    </w:p>
    <w:p w14:paraId="0210C597" w14:textId="77777777" w:rsidR="006A3398" w:rsidRPr="006A3398" w:rsidRDefault="001A387D" w:rsidP="006A33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t>В 2021 году и  текущего периода 2022 года продолжалась работа по вовлечению в хозяйственный оборот неиспользуемых объектов недвижимости и земельных участков, осуществлен муниципальный земельный контроль;</w:t>
      </w:r>
    </w:p>
    <w:p w14:paraId="07A2734D" w14:textId="6388617C" w:rsidR="006A3398" w:rsidRPr="006A3398" w:rsidRDefault="006A3398" w:rsidP="006A33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</w:t>
      </w:r>
      <w:r w:rsidR="001A387D" w:rsidRPr="002530D7">
        <w:rPr>
          <w:rFonts w:ascii="Times New Roman" w:eastAsia="Times New Roman" w:hAnsi="Times New Roman" w:cs="Times New Roman"/>
          <w:sz w:val="24"/>
          <w:szCs w:val="24"/>
        </w:rPr>
        <w:t>родолжена работа, направленная на повышение собираемости платежей в бюджет поселения, проведение претензионной работы с должниками перед бюджетом поселения, осуществление мер принудительного взыскания задолженности;</w:t>
      </w:r>
    </w:p>
    <w:p w14:paraId="113E482E" w14:textId="77777777" w:rsidR="006A3398" w:rsidRDefault="001A387D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t>привлечены в бюджет поселения межбюджетные трансферты из областного бюджет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2530D7">
        <w:rPr>
          <w:rFonts w:ascii="Times New Roman" w:eastAsia="Times New Roman" w:hAnsi="Times New Roman" w:cs="Times New Roman"/>
          <w:sz w:val="24"/>
          <w:szCs w:val="24"/>
        </w:rPr>
        <w:t xml:space="preserve"> для </w:t>
      </w:r>
      <w:proofErr w:type="spellStart"/>
      <w:r w:rsidRPr="002530D7">
        <w:rPr>
          <w:rFonts w:ascii="Times New Roman" w:eastAsia="Times New Roman" w:hAnsi="Times New Roman" w:cs="Times New Roman"/>
          <w:sz w:val="24"/>
          <w:szCs w:val="24"/>
        </w:rPr>
        <w:t>софинансирования</w:t>
      </w:r>
      <w:proofErr w:type="spellEnd"/>
      <w:r w:rsidRPr="002530D7">
        <w:rPr>
          <w:rFonts w:ascii="Times New Roman" w:eastAsia="Times New Roman" w:hAnsi="Times New Roman" w:cs="Times New Roman"/>
          <w:sz w:val="24"/>
          <w:szCs w:val="24"/>
        </w:rPr>
        <w:t xml:space="preserve"> наиболее приоритетных направлений развития поселения;</w:t>
      </w:r>
    </w:p>
    <w:p w14:paraId="6EE7B966" w14:textId="7D36C9E5" w:rsidR="001A387D" w:rsidRPr="002530D7" w:rsidRDefault="001A387D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2530D7">
        <w:rPr>
          <w:rFonts w:ascii="Times New Roman" w:eastAsia="Times New Roman" w:hAnsi="Times New Roman" w:cs="Times New Roman"/>
          <w:color w:val="000000"/>
          <w:sz w:val="24"/>
          <w:szCs w:val="24"/>
        </w:rPr>
        <w:t>В условиях напряженного исполнения местного бюджета в 2021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№ 131-ФЗ «Об общих принципах организации местного самоуправления в Российской Федерации» и первоочередных социально значимых расходов. Не было допущено образования просроченной кредиторской задолженности.</w:t>
      </w:r>
    </w:p>
    <w:p w14:paraId="30B252C8" w14:textId="77777777" w:rsidR="000A5C47" w:rsidRPr="006A3398" w:rsidRDefault="000A5C47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6428AC8" w14:textId="3BACBE81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5461B5F" w14:textId="0D71D0AF" w:rsidR="00435C43" w:rsidRPr="006A3398" w:rsidRDefault="006A3398" w:rsidP="00435C43">
      <w:pPr>
        <w:pStyle w:val="a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>Основные цели и задачи бюджетной и налоговой политики и приоритеты бюджетных расходов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на</w:t>
      </w:r>
      <w:r w:rsidR="00435C43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202</w:t>
      </w:r>
      <w:r w:rsidR="00C077A8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 w:rsidR="00435C43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– 202</w:t>
      </w:r>
      <w:r w:rsidR="00C077A8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 w:rsidR="00435C43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годы</w:t>
      </w:r>
    </w:p>
    <w:p w14:paraId="3D94DA7D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28EB21F" w14:textId="72AFD49C" w:rsidR="00435C43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14:paraId="05082EA7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Исходя из поставленных целей, необходимо обеспечить решение следующих основных задач:</w:t>
      </w:r>
    </w:p>
    <w:p w14:paraId="25F2655B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>поддержание достигнутого уровня жизни населения и сохранение социальной стабильности в поселении;</w:t>
      </w:r>
    </w:p>
    <w:p w14:paraId="5F271FBC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>обеспечение достигнутого уровня объёма доходной части бюджета в целях обеспечения стабильного исполнения расходной части бюджета;</w:t>
      </w:r>
    </w:p>
    <w:p w14:paraId="7AF95AAA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>обеспечение сдерживания роста расходов бюджета, путем оптимизации расходных обязательств и повышения эффективности использования финансовых ресурсов;</w:t>
      </w:r>
    </w:p>
    <w:p w14:paraId="4B183720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>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ограничений;</w:t>
      </w:r>
    </w:p>
    <w:p w14:paraId="7B079AC4" w14:textId="16B166B3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 xml:space="preserve">продолжение активного участия поселения в федеральных и региональных программах, привлечение финансовых средств для развития территории сельского поселения </w:t>
      </w:r>
      <w:r w:rsidR="007D617D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157A4F">
        <w:rPr>
          <w:rFonts w:ascii="Times New Roman" w:eastAsia="Times New Roman" w:hAnsi="Times New Roman" w:cs="Times New Roman"/>
          <w:sz w:val="24"/>
          <w:szCs w:val="24"/>
        </w:rPr>
        <w:t xml:space="preserve">, обеспечение </w:t>
      </w:r>
      <w:proofErr w:type="spellStart"/>
      <w:r w:rsidRPr="00157A4F">
        <w:rPr>
          <w:rFonts w:ascii="Times New Roman" w:eastAsia="Times New Roman" w:hAnsi="Times New Roman" w:cs="Times New Roman"/>
          <w:sz w:val="24"/>
          <w:szCs w:val="24"/>
        </w:rPr>
        <w:t>софинансирования</w:t>
      </w:r>
      <w:proofErr w:type="spellEnd"/>
      <w:r w:rsidRPr="00157A4F">
        <w:rPr>
          <w:rFonts w:ascii="Times New Roman" w:eastAsia="Times New Roman" w:hAnsi="Times New Roman" w:cs="Times New Roman"/>
          <w:sz w:val="24"/>
          <w:szCs w:val="24"/>
        </w:rPr>
        <w:t xml:space="preserve"> расходов из бюджетов других уровней;</w:t>
      </w:r>
    </w:p>
    <w:p w14:paraId="6149888E" w14:textId="6F9EAEDF" w:rsidR="00001F04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 xml:space="preserve">обеспечение равномерного исполнения расходных обязательств в течение финансового года, усиление </w:t>
      </w:r>
      <w:proofErr w:type="gramStart"/>
      <w:r w:rsidRPr="00157A4F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157A4F">
        <w:rPr>
          <w:rFonts w:ascii="Times New Roman" w:eastAsia="Times New Roman" w:hAnsi="Times New Roman" w:cs="Times New Roman"/>
          <w:sz w:val="24"/>
          <w:szCs w:val="24"/>
        </w:rPr>
        <w:t xml:space="preserve"> целевым использованием бюджетных средств</w:t>
      </w:r>
      <w:r w:rsidR="00001F04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07541865" w14:textId="77777777" w:rsidR="00435C43" w:rsidRPr="006A3398" w:rsidRDefault="00435C43" w:rsidP="00435C43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трехлетней перспективе 20</w:t>
      </w:r>
      <w:r w:rsidR="00243585" w:rsidRPr="006A3398">
        <w:rPr>
          <w:rFonts w:ascii="Times New Roman" w:eastAsia="Times New Roman" w:hAnsi="Times New Roman" w:cs="Times New Roman"/>
          <w:sz w:val="24"/>
          <w:szCs w:val="24"/>
        </w:rPr>
        <w:t>2</w:t>
      </w:r>
      <w:r w:rsidR="00C077A8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- 202</w:t>
      </w:r>
      <w:r w:rsidR="00C077A8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годов приоритеты в области налоговой политики остаются такими же, как и ранее - создание эффективной и стабильной налоговой системы, обеспечивающей бюджетную устойчивость в среднесрочной и долгосрочной перспективе, а также дальнейшее повышение эффективности налоговой системы. Основными целями налоговой политики являются, увеличение налогового потенциала посредством реализации мер направленных на повышение собираемости налогов и сборов, снижение масштабов уклонения от уплаты налогов. Одновременно в рамках своих полномочий планируется дальнейшее применение мер налогового стимулирования инвестиций, а также дальнейшее повышение эффективности системы налогового администрирования.</w:t>
      </w:r>
    </w:p>
    <w:p w14:paraId="403898F5" w14:textId="77777777" w:rsidR="00435C43" w:rsidRPr="006A3398" w:rsidRDefault="00B34D0D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lastRenderedPageBreak/>
        <w:tab/>
      </w:r>
      <w:r w:rsidR="00435C43" w:rsidRPr="006A3398">
        <w:rPr>
          <w:rFonts w:ascii="Times New Roman" w:eastAsia="Times New Roman" w:hAnsi="Times New Roman" w:cs="Times New Roman"/>
          <w:sz w:val="24"/>
          <w:szCs w:val="24"/>
        </w:rPr>
        <w:t>Исходя из приоритетов налоговой политики, главным администраторам доходов местного бюджета необходимо направить усилия на решение следующих задач:</w:t>
      </w:r>
    </w:p>
    <w:p w14:paraId="5650C6AB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обеспечение уровня доходов местного бюджета, достаточного для гарантированного и качественного выполнения задач и функций местного самоуправления;</w:t>
      </w:r>
    </w:p>
    <w:p w14:paraId="73E27BE3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повышение качества администрирования налоговых и неналоговых доходов местного бюджета;</w:t>
      </w:r>
    </w:p>
    <w:p w14:paraId="5F4610E8" w14:textId="77777777" w:rsid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повышение эффективности использования муниципального имущества.</w:t>
      </w:r>
    </w:p>
    <w:p w14:paraId="6D0CD1F0" w14:textId="3DED9A52" w:rsidR="00435C43" w:rsidRPr="006A3398" w:rsidRDefault="00435C43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Для реализации основных целей и задач налоговой политики предстоит реализовать комплекс мер, направленных на увеличение налогового потенциала, повышение собираемости налоговых и неналоговых доходов, в том числе:</w:t>
      </w:r>
    </w:p>
    <w:p w14:paraId="1FDEC958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сокращение задолженности по налоговым и неналоговым доходам в местный бюджет;</w:t>
      </w:r>
    </w:p>
    <w:p w14:paraId="40DEF0D6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- усиление </w:t>
      </w:r>
      <w:proofErr w:type="spellStart"/>
      <w:r w:rsidRPr="006A3398">
        <w:rPr>
          <w:rFonts w:ascii="Times New Roman" w:eastAsia="Times New Roman" w:hAnsi="Times New Roman" w:cs="Times New Roman"/>
          <w:sz w:val="24"/>
          <w:szCs w:val="24"/>
        </w:rPr>
        <w:t>претензионно</w:t>
      </w:r>
      <w:proofErr w:type="spellEnd"/>
      <w:r w:rsidRPr="006A3398">
        <w:rPr>
          <w:rFonts w:ascii="Times New Roman" w:eastAsia="Times New Roman" w:hAnsi="Times New Roman" w:cs="Times New Roman"/>
          <w:sz w:val="24"/>
          <w:szCs w:val="24"/>
        </w:rPr>
        <w:t>-исковой работы с недоимщиками по неналоговым доходам в местный бюджет;</w:t>
      </w:r>
    </w:p>
    <w:p w14:paraId="43CA209A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продолжение работы по легализации заработной платы;</w:t>
      </w:r>
    </w:p>
    <w:p w14:paraId="3C518C2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14:paraId="1F79EC8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 </w:t>
      </w:r>
    </w:p>
    <w:p w14:paraId="23742B19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сельского поселения, которые должны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предусматривать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в том числе и сценарии возможного повторного ухудшения экономической ситуации.</w:t>
      </w:r>
    </w:p>
    <w:p w14:paraId="3AA62411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14:paraId="12C26CAE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Необходимо соблюдение четких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14:paraId="47D01425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поселения.</w:t>
      </w:r>
    </w:p>
    <w:p w14:paraId="14A1AD7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Необходимо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</w:t>
      </w:r>
      <w:proofErr w:type="spellStart"/>
      <w:r w:rsidRPr="006A3398">
        <w:rPr>
          <w:rFonts w:ascii="Times New Roman" w:eastAsia="Times New Roman" w:hAnsi="Times New Roman" w:cs="Times New Roman"/>
          <w:sz w:val="24"/>
          <w:szCs w:val="24"/>
        </w:rPr>
        <w:t>энергоэффективность</w:t>
      </w:r>
      <w:proofErr w:type="spellEnd"/>
      <w:r w:rsidRPr="006A3398">
        <w:rPr>
          <w:rFonts w:ascii="Times New Roman" w:eastAsia="Times New Roman" w:hAnsi="Times New Roman" w:cs="Times New Roman"/>
          <w:sz w:val="24"/>
          <w:szCs w:val="24"/>
        </w:rPr>
        <w:t>. Это отмечалось и в Бюджетном Послании Президента РФ.</w:t>
      </w:r>
    </w:p>
    <w:p w14:paraId="1988F99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Участие в предупреждении и ликвидации последствий чрезвычайных ситуаций, 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характера.</w:t>
      </w:r>
    </w:p>
    <w:p w14:paraId="36DBC848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Организация благоустройства территории поселения, электро-, тепл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о-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, газо- и водоснабжение населения – это наши текущие неотъемлемые задачи. </w:t>
      </w:r>
    </w:p>
    <w:p w14:paraId="289F555D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Необходимо проведение работы по формированию здорового образа жизни в поселении, развитие массовой физической культуры и спорта, так как это является важной инвестицией в будущее развитие;</w:t>
      </w:r>
    </w:p>
    <w:p w14:paraId="039A972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Основными задачами ближайших лет по повышению эффективности бюджетных расходов являются:</w:t>
      </w:r>
    </w:p>
    <w:p w14:paraId="5CA52F6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повышение эффективности и результативности имеющихся инструментов программно-целевого управления и бюджетирования;</w:t>
      </w:r>
    </w:p>
    <w:p w14:paraId="481918ED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создание условий для повышения качества предоставления муниципальных услуг;</w:t>
      </w:r>
    </w:p>
    <w:p w14:paraId="05DE1C02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повышение эффективности процедур проведения муниципальных закупок, в том числе путем внедрения казначейского сопровождения;</w:t>
      </w:r>
    </w:p>
    <w:p w14:paraId="34E53F6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совершенствование процедур предварительного и последующего контроля, в том числе уточнение порядка и содержания мер принуждения к нарушениям в финансово-бюджетной сфере;</w:t>
      </w:r>
    </w:p>
    <w:p w14:paraId="59BD7774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lastRenderedPageBreak/>
        <w:t>обеспечение широкого вовлечения граждан в процедуры обсуждения и принятия конкретных бюджетных решений, общественного контроля их эффективности и результативности.</w:t>
      </w:r>
    </w:p>
    <w:p w14:paraId="549C89B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«Электронный бюджет».</w:t>
      </w:r>
    </w:p>
    <w:p w14:paraId="145BEC8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С 2017 года внедрены компоненты системы,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бюджета, управлению муниципальным долгом и финансовыми активами, прогнозированию и администрированию доходов бюджетов бюджетной системы.</w:t>
      </w:r>
    </w:p>
    <w:p w14:paraId="258DAF9E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В рамках мероприятий по информационному обеспечению контрактной системы в сфере закупок и интеграции бюджетного и закупочного процессов в системе «Электронный бюджет» будет обеспечено формирование и контроль соответствия лимитам бюджетных обязательств планов и планов-графиков закупок муниципальных заказчиков, а также последующий контроль на соответствие утвержденным планам-графикам закупок всей закупочной документации, размещаемой в единой информационной системе в сфере закупок.</w:t>
      </w:r>
      <w:proofErr w:type="gramEnd"/>
    </w:p>
    <w:p w14:paraId="4796F932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Кроме того, в целях обеспечения прозрачности и открытости муниципальных финансов, повышения доступности и понятности информации о бюджете будет продолжена регулярная публикация в средствах массовой информации.</w:t>
      </w:r>
    </w:p>
    <w:p w14:paraId="05E2C0DE" w14:textId="77777777" w:rsidR="006B6662" w:rsidRPr="006A3398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Также, с целью внутреннего социального и экономического развития, особое внимание необходимо уделить </w:t>
      </w:r>
      <w:r w:rsidRPr="006A3398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задачам, которые поставлены в майском указе Президента РФ, развернуты в национальных проектах. Их содержание и ориентиры отражают запросы и ожидания граждан страны. Национальные проекты построены вокруг человека, ради достижения нового качества жизни для всех поколений, </w:t>
      </w:r>
      <w:proofErr w:type="gramStart"/>
      <w:r w:rsidRPr="006A3398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>которое</w:t>
      </w:r>
      <w:proofErr w:type="gramEnd"/>
      <w:r w:rsidRPr="006A3398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может быть обеспечено только при динамичном развитии России.</w:t>
      </w:r>
    </w:p>
    <w:p w14:paraId="670DC5F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6713D60" w14:textId="77777777" w:rsidR="00435C43" w:rsidRPr="006A3398" w:rsidRDefault="00435C43" w:rsidP="00435C43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>ОСНОВНЫЕ НАПРАВЛЕНИЯ НАЛОГОВОЙ ПОЛИТИКИ</w:t>
      </w:r>
    </w:p>
    <w:p w14:paraId="114C43C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5D0C9BD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Основные направления налоговой политики сельского поселения на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годов (далее – Основные направления налоговой политики) подготовлены с целью составления проекта бюджета сельского поселения на очередной финансовый год и двухлетний плановый период.</w:t>
      </w:r>
    </w:p>
    <w:p w14:paraId="25D8241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FED4452" w14:textId="77777777" w:rsidR="00435C43" w:rsidRPr="006A3398" w:rsidRDefault="00435C43" w:rsidP="00435C43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Основные меры в области налоговой политики,</w:t>
      </w:r>
    </w:p>
    <w:p w14:paraId="7C62DFF1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планируемые к реализации в 202</w:t>
      </w:r>
      <w:r w:rsidR="001C4A2A" w:rsidRPr="006A3398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году и плановом</w:t>
      </w:r>
      <w:proofErr w:type="gramEnd"/>
    </w:p>
    <w:p w14:paraId="78361EF4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периоде</w:t>
      </w:r>
      <w:proofErr w:type="gramEnd"/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="001C4A2A" w:rsidRPr="006A3398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="00243585"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и 202</w:t>
      </w:r>
      <w:r w:rsidR="001C4A2A" w:rsidRPr="006A3398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годов</w:t>
      </w:r>
    </w:p>
    <w:p w14:paraId="4F4E60F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CEAB3F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В рамках исполнения Послания Президента Российской Федерации,</w:t>
      </w:r>
      <w:r w:rsidR="00777264" w:rsidRPr="006A33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предполагается внесение изменений в законодательство Российской Федерации, предусматривающих добровольное декларирование физическими лицами имущества (счетов и вкладов в банках), включая возможности задекларировать имущество, переданное номинальному владельцу, предоставление таким декларантам значительного объема муниципальных гарантий, направленных на </w:t>
      </w:r>
      <w:proofErr w:type="spellStart"/>
      <w:r w:rsidRPr="006A3398">
        <w:rPr>
          <w:rFonts w:ascii="Times New Roman" w:eastAsia="Times New Roman" w:hAnsi="Times New Roman" w:cs="Times New Roman"/>
          <w:sz w:val="24"/>
          <w:szCs w:val="24"/>
        </w:rPr>
        <w:t>непривлечение</w:t>
      </w:r>
      <w:proofErr w:type="spell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к уголовной, административной и налоговой ответственности в части нарушений налогового, валютного и таможенного законодательства. </w:t>
      </w:r>
      <w:proofErr w:type="gramEnd"/>
    </w:p>
    <w:p w14:paraId="23076C44" w14:textId="326AEC60" w:rsid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Необходимо понимать, что рост доходов должен быть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обеспечен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 доходов. </w:t>
      </w:r>
    </w:p>
    <w:p w14:paraId="66D727C2" w14:textId="77777777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t>В соответствии со статьей 61.5 Бюджетного кодекса РФ в бюджет поселения зачисляются следующие налоговые поступления:</w:t>
      </w:r>
    </w:p>
    <w:p w14:paraId="671D3D74" w14:textId="4565A612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- от федеральных налогов и сборов: </w:t>
      </w:r>
    </w:p>
    <w:p w14:paraId="67CB6E45" w14:textId="2264DBB6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t>налог на доходы физических лиц - по нормативу 2 %,</w:t>
      </w:r>
    </w:p>
    <w:p w14:paraId="025232D3" w14:textId="4785F276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t>единый сельскохозяйственный налог - по нормативу 30%,</w:t>
      </w:r>
    </w:p>
    <w:p w14:paraId="26746F64" w14:textId="77777777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b/>
          <w:bCs/>
          <w:sz w:val="24"/>
          <w:szCs w:val="24"/>
        </w:rPr>
        <w:t>- от местных налогов, устанавливаемых представительным органом поселения</w:t>
      </w:r>
    </w:p>
    <w:p w14:paraId="5BE225A5" w14:textId="19B41F5D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t>земельный налог - по нормативу 100%,</w:t>
      </w:r>
    </w:p>
    <w:p w14:paraId="4AFAEF59" w14:textId="362DBD02" w:rsidR="0036318E" w:rsidRPr="006A3398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lastRenderedPageBreak/>
        <w:t>налог на имущество физических лиц - по нормативу 100%.</w:t>
      </w:r>
    </w:p>
    <w:p w14:paraId="6ED13C80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C0AE57F" w14:textId="77777777" w:rsidR="00435C43" w:rsidRPr="006A3398" w:rsidRDefault="00435C43" w:rsidP="00435C43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Налогообложение доходов физических лиц</w:t>
      </w:r>
    </w:p>
    <w:p w14:paraId="791321A9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Налогообложение доходов физических лиц требует постоянной корректировки, с одной стороны, с целью исключения необоснованных налоговых льгот, а с другой стороны, с целью уточнения отдельных положений в части порядка определения налоговой базы и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полнотой и своевременностью уплаты налога. Например, предполагается уточнение порядка освобождения отдельных видов доходов от обложения налогом на доходы физических лиц, в том числе при увольнении гражданских служащих, военнослужащих и судей, при получении доходов в иностранной валюте, уточнение отдельных положений по налогообложению выигрышей в лотереи.</w:t>
      </w:r>
    </w:p>
    <w:p w14:paraId="6DFF393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42F7AD" w14:textId="77777777" w:rsidR="00435C43" w:rsidRPr="006A3398" w:rsidRDefault="00435C43" w:rsidP="00435C43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Акцизное налогообложение.  Индексация ставок акцизов</w:t>
      </w:r>
    </w:p>
    <w:p w14:paraId="6B249C0F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На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предусматривается сохранение размеров ставок акцизов, установленных действующим законодательством о налогах и сборах. На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предполагается индексация ставок акцизов с учетом индекса потребительских цен.</w:t>
      </w:r>
    </w:p>
    <w:p w14:paraId="7683E129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C61C985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1.3</w:t>
      </w:r>
      <w:r w:rsidR="00C72017"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Оценка эффективности налоговых льгот и иных</w:t>
      </w:r>
    </w:p>
    <w:p w14:paraId="0E7CD540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стимулирующих механизмов. Подходы к установлению</w:t>
      </w:r>
    </w:p>
    <w:p w14:paraId="660DBB3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налоговых льгот. Отмена федеральных льгот </w:t>
      </w:r>
      <w:proofErr w:type="gramStart"/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по</w:t>
      </w:r>
      <w:proofErr w:type="gramEnd"/>
    </w:p>
    <w:p w14:paraId="37D4D579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региональным и местным налогам</w:t>
      </w:r>
    </w:p>
    <w:p w14:paraId="7B0E534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В Основных направлениях налоговой политики на 2011 - 2013 годы была впервые поставлена задача постепенной отмены федеральных льгот по региональным и местным налогам.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объектов, а также льгот по земельному налогу для земельных участков, ограниченных в обороте в соответствии с законодательством Российской Федерации, предоставленных для обеспечения обороны, безопасности и таможенных нужд.</w:t>
      </w:r>
      <w:proofErr w:type="gramEnd"/>
    </w:p>
    <w:p w14:paraId="6F9DC034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Принятый в 2012 году Федеральный закон от 29 ноября 2012 г. № 202-ФЗ «О внесении изменений в часть вторую Налогового кодекса Российской Федерации», предусматривает поэтапную отмену льгот по налогу на имущество организаций в отношении линейных объектов инфраструктуры.</w:t>
      </w:r>
    </w:p>
    <w:p w14:paraId="11E37D02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Так, с 2013 года были отменены наиболее крупные налоговые льготы по налогу на имущество организаций в отношении железнодорожных путей общего пользования, магистральных трубопроводов, линий </w:t>
      </w:r>
      <w:proofErr w:type="spellStart"/>
      <w:r w:rsidRPr="006A3398">
        <w:rPr>
          <w:rFonts w:ascii="Times New Roman" w:eastAsia="Times New Roman" w:hAnsi="Times New Roman" w:cs="Times New Roman"/>
          <w:sz w:val="24"/>
          <w:szCs w:val="24"/>
        </w:rPr>
        <w:t>энергопередачи</w:t>
      </w:r>
      <w:proofErr w:type="spellEnd"/>
      <w:r w:rsidRPr="006A3398">
        <w:rPr>
          <w:rFonts w:ascii="Times New Roman" w:eastAsia="Times New Roman" w:hAnsi="Times New Roman" w:cs="Times New Roman"/>
          <w:sz w:val="24"/>
          <w:szCs w:val="24"/>
        </w:rPr>
        <w:t>, сооружений, являющихся их неотъемлемой технологической частью, с постепенным увеличением ставки с 0,4% в 2013 году до 2,2% в 2019 году.</w:t>
      </w:r>
    </w:p>
    <w:p w14:paraId="5F3F81C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Также объекты налогообложения земельных участков, ограниченных в обороте в соответствии с законодательством Российской Федерации и предоставленных для обеспечения обороны, безопасности и таможенных нужд, были включены в состав объектов налогообложения по земельному налогу, с установлением в отношении таких земельных участков налоговой ставки, не превышающей 0,3 процента их кадастровой стоимости.</w:t>
      </w:r>
    </w:p>
    <w:p w14:paraId="3B4D36D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налогам, так и по федеральным налогам и специальным налоговым режимам, доходы от которых поступают в бюджеты субъектов Российской Федерации и местные бюджеты, оценка эффективности введения новой льготы должна стать обязательным элементом процесса введения новой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льготы.</w:t>
      </w:r>
    </w:p>
    <w:p w14:paraId="1C3DAC20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Для этого любая новая налоговая льгота должна устанавливаться на ограниченный период – например, на 5 лет или более длительный срок в зависимости от целевой направленности этой льготы. По мере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приближения истечения срока действия льготы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принятие решения о ее возможном продлении должно производиться с учетом результатов анализа ее эффективности.</w:t>
      </w:r>
    </w:p>
    <w:p w14:paraId="05010F2F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При этом принятие новой льготы, налогового освобождения или иного стимулирующего механизма в рамках налоговой политики должно сопровождаться определением «источника» для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lastRenderedPageBreak/>
        <w:t>такого решения, в качестве которого, в том числе, может рассматриваться отмена одной или нескольких неэффективных льгот (возможно, с заменой на аналогичный объем налоговых расходов).</w:t>
      </w:r>
    </w:p>
    <w:p w14:paraId="14B0437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Одновременно предполагается окончательно отказаться от установления новых льгот на федеральном уровне (включая освобождения от налогообложения, изъятия из налоговой базы и объекта налогообложения) по региональным и местным налогам.</w:t>
      </w:r>
    </w:p>
    <w:p w14:paraId="4918C0FC" w14:textId="77777777" w:rsidR="00435C43" w:rsidRPr="006A3398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В то же время, единовременная отмена налоговых льгот, имеющих важное социальное и государственное значение, установленных законодательством Российской Федерации о налогах и сборах, может привести к социальной напряженности в обществе (например, отмена налоговых льгот для инвалидов, пенсионеров, религиозных организаций) либо к увеличению расходных обязательств федерального бюджета (например, отмена налоговых льгот для учреждений уголовно-исполнительной системы).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В связи с этим отмене должны подлежать налоговые льготы, не оказывающие влияния на достижение одной из целей налоговой политики – стимулирование экономического роста, и не имеющие социального эффекта.</w:t>
      </w:r>
    </w:p>
    <w:p w14:paraId="55B0697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BCA3BD0" w14:textId="77777777" w:rsidR="00435C43" w:rsidRPr="006A3398" w:rsidRDefault="00435C43" w:rsidP="00435C43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Основные итоги реализации налоговой политики</w:t>
      </w:r>
    </w:p>
    <w:p w14:paraId="48658F00" w14:textId="77777777" w:rsidR="00435C43" w:rsidRPr="006A3398" w:rsidRDefault="00435C43" w:rsidP="00435C4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Налогообложение недвижимого имущества физических лиц</w:t>
      </w:r>
    </w:p>
    <w:p w14:paraId="7B2BD75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left="93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BF093A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рамках совершенствования налогообложения имущества физических лиц с 2015 года в Кодекс введена новая глава 32 «Налог на имущество физических лиц».</w:t>
      </w:r>
    </w:p>
    <w:p w14:paraId="375E058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Целью введения нового налога на имущество физических лиц является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переход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к более справедливому налогообложению исходя из кадастровой стоимости имущества, как наиболее приближенной к рыночной стоимости этого имущества.</w:t>
      </w:r>
    </w:p>
    <w:p w14:paraId="2D06CFEE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Обеспечивая равенство налогообложения и защиту социальн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о-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незащищенных категорий граждан, на федеральном уровне предусмотрены налоговые вычеты в отношении объектов жилого назначения, налоговые льготы, предоставляемые отдельным категориям налогоплательщиков, а также понижающие коэффициенты, применяемые в течение первых четырех налоговых периодов после введения нового налога. Учитывая местный характер налога, широкие полномочия по установлению налога предоставлены субъектам Российской Федерации и представительным органам муниципальных образований.</w:t>
      </w:r>
    </w:p>
    <w:p w14:paraId="7963A6AA" w14:textId="777B96E5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По решению представительных органов муниципальных образований налог вводится в действие или прекращает действовать на соответствующей территории, определяются конкретные налоговые ставки, могут увеличиваться размеры налоговых вычетов и устанавливаться дополнительные налоговые льготы.</w:t>
      </w:r>
    </w:p>
    <w:p w14:paraId="7EFDB35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5D67D9A" w14:textId="77777777" w:rsidR="00435C43" w:rsidRPr="006A3398" w:rsidRDefault="00435C43" w:rsidP="00435C4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Имущественные налоги</w:t>
      </w:r>
    </w:p>
    <w:p w14:paraId="709D6B2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left="93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2.2.1. Налог на имущество организаций и налог на имущество физических лиц для налогоплательщиков, применяющих  специальные налоговые режимы</w:t>
      </w:r>
    </w:p>
    <w:p w14:paraId="62250B8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законодательство о налогах и сборах внесены изменения,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режимы.</w:t>
      </w:r>
    </w:p>
    <w:p w14:paraId="4237981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Так, в частности, в Кодекс введено положение, предусматривающее, что организации, применяющие упрощенную систему налогообложения или систему налогообложения в виде единого налога на вмененный доход, не освобождаются от уплаты налога на имущество организаций в отношении имущества, налоговая база по которому определяется исходя из его кадастровой стоимости. К таким объектам отнесены административно-деловые центры, торговые центры, офисные помещения, объекты общественного питания и бытового обслуживания.</w:t>
      </w:r>
    </w:p>
    <w:p w14:paraId="69D2EC6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налогоплательщиками, применяющими специальные налоговые режимы.</w:t>
      </w:r>
    </w:p>
    <w:p w14:paraId="5BC4AFF1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стоимости.</w:t>
      </w:r>
    </w:p>
    <w:p w14:paraId="239EA00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lastRenderedPageBreak/>
        <w:t>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лиц, применяющих специальные налоговые режимы,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налогообложения.</w:t>
      </w:r>
    </w:p>
    <w:p w14:paraId="176EAAA1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B9493C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2.2.2 Установление единого срока уплаты имущественных налогов физическими лицами</w:t>
      </w:r>
    </w:p>
    <w:p w14:paraId="5DF69A2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– не позднее 1 декабря года, следующего за истекшим налоговым периодом.</w:t>
      </w:r>
    </w:p>
    <w:p w14:paraId="5884A7F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2D0B8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2.3 Налогообложение доходов физических лиц</w:t>
      </w:r>
    </w:p>
    <w:p w14:paraId="7F20B8A5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Изменение механизма освобождения от налогообложения доходов физических лиц, полученных от продажи жилых помещений</w:t>
      </w:r>
    </w:p>
    <w:p w14:paraId="25589A8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32D58B4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Предусматривается увеличение до пяти лет минимального предельного срока владения объектом недвижимого имущества,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доходы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от продажи которого освобождаются от налогообложения. При этом минимальный предельный срок владения таким объектом недвижимого имущества составляет три года, в случае если право собственности на объект недвижимого имущества получено налогоплательщиком одним из следующих способов:</w:t>
      </w:r>
    </w:p>
    <w:p w14:paraId="0DB0D08E" w14:textId="77777777" w:rsidR="00435C43" w:rsidRPr="006A3398" w:rsidRDefault="00435C43" w:rsidP="00B7450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в порядке наследования или по договору дарения от физического лица, признаваемого членом семьи и (или) близким родственником этого налогоплательщика в соответствии с Семейным кодексом Российской</w:t>
      </w:r>
      <w:r w:rsidR="00777264" w:rsidRPr="006A33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Федерации;</w:t>
      </w:r>
    </w:p>
    <w:p w14:paraId="533D7EE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в результате приватизации;</w:t>
      </w:r>
    </w:p>
    <w:p w14:paraId="793B0B6F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в результате передачи имущества по договору пожизненного содержания с иждивением.</w:t>
      </w:r>
    </w:p>
    <w:p w14:paraId="69328A2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Одновременно в целях предотвращения занижения налоговой базы по налогу на доходы физических лиц (НДФЛ) при продаже физическим лицом объекта недвижимого имущества предусматривается исчисление налога с вмененного дохода, рассчитываемого как кадастровая стоимость продаваемого объекта недвижимого имущества по состоянию на 1 января года, в котором осуществлена продажа, умноженная на понижающий коэффициент 0,7, в случае, если доходы налогоплательщика от его продажи ниже этой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величины. </w:t>
      </w:r>
    </w:p>
    <w:p w14:paraId="52EAB22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коэффициента. </w:t>
      </w:r>
    </w:p>
    <w:p w14:paraId="10C0DCD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имущества, приобретенных в собственность физических лиц после 1 января 2016 г.</w:t>
      </w:r>
    </w:p>
    <w:p w14:paraId="51E585DD" w14:textId="77777777" w:rsidR="00855602" w:rsidRPr="00EC5FEA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поставленных выше задачах имеются значительные резервы улучшения финансового и экономического состояния поселения, и наша задача достичь положительных результатов, максимально используя эти перспектив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>ы.</w:t>
      </w:r>
    </w:p>
    <w:sectPr w:rsidR="00855602" w:rsidRPr="00EC5FEA" w:rsidSect="00746266">
      <w:footerReference w:type="default" r:id="rId10"/>
      <w:pgSz w:w="11906" w:h="16838"/>
      <w:pgMar w:top="567" w:right="567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ED4914" w14:textId="77777777" w:rsidR="00B04FED" w:rsidRDefault="00B04FED" w:rsidP="00EC5FEA">
      <w:pPr>
        <w:spacing w:after="0" w:line="240" w:lineRule="auto"/>
      </w:pPr>
      <w:r>
        <w:separator/>
      </w:r>
    </w:p>
  </w:endnote>
  <w:endnote w:type="continuationSeparator" w:id="0">
    <w:p w14:paraId="33674D0D" w14:textId="77777777" w:rsidR="00B04FED" w:rsidRDefault="00B04FED" w:rsidP="00EC5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06780896"/>
      <w:docPartObj>
        <w:docPartGallery w:val="Page Numbers (Bottom of Page)"/>
        <w:docPartUnique/>
      </w:docPartObj>
    </w:sdtPr>
    <w:sdtEndPr/>
    <w:sdtContent>
      <w:p w14:paraId="6D983BA1" w14:textId="77777777" w:rsidR="00EC5FEA" w:rsidRDefault="00D57D2F">
        <w:pPr>
          <w:pStyle w:val="a7"/>
          <w:jc w:val="center"/>
        </w:pPr>
        <w:r>
          <w:fldChar w:fldCharType="begin"/>
        </w:r>
        <w:r w:rsidR="00EC5FEA">
          <w:instrText>PAGE   \* MERGEFORMAT</w:instrText>
        </w:r>
        <w:r>
          <w:fldChar w:fldCharType="separate"/>
        </w:r>
        <w:r w:rsidR="0095462D">
          <w:rPr>
            <w:noProof/>
          </w:rPr>
          <w:t>8</w:t>
        </w:r>
        <w:r>
          <w:fldChar w:fldCharType="end"/>
        </w:r>
      </w:p>
    </w:sdtContent>
  </w:sdt>
  <w:p w14:paraId="0434807C" w14:textId="77777777" w:rsidR="00EC5FEA" w:rsidRDefault="00EC5FEA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A46656" w14:textId="77777777" w:rsidR="00B04FED" w:rsidRDefault="00B04FED" w:rsidP="00EC5FEA">
      <w:pPr>
        <w:spacing w:after="0" w:line="240" w:lineRule="auto"/>
      </w:pPr>
      <w:r>
        <w:separator/>
      </w:r>
    </w:p>
  </w:footnote>
  <w:footnote w:type="continuationSeparator" w:id="0">
    <w:p w14:paraId="56F8A6FD" w14:textId="77777777" w:rsidR="00B04FED" w:rsidRDefault="00B04FED" w:rsidP="00EC5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8679C"/>
    <w:multiLevelType w:val="multilevel"/>
    <w:tmpl w:val="2670DBD8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2"/>
      <w:numFmt w:val="decimal"/>
      <w:isLgl/>
      <w:lvlText w:val="%1.%2"/>
      <w:lvlJc w:val="left"/>
      <w:pPr>
        <w:ind w:left="957" w:hanging="39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007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367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cs="Times New Roman" w:hint="default"/>
      </w:rPr>
    </w:lvl>
  </w:abstractNum>
  <w:abstractNum w:abstractNumId="1">
    <w:nsid w:val="26AF30C9"/>
    <w:multiLevelType w:val="multilevel"/>
    <w:tmpl w:val="3C7CC2D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30" w:hanging="39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6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cs="Times New Roman" w:hint="default"/>
      </w:rPr>
    </w:lvl>
  </w:abstractNum>
  <w:abstractNum w:abstractNumId="2">
    <w:nsid w:val="29026E28"/>
    <w:multiLevelType w:val="hybridMultilevel"/>
    <w:tmpl w:val="6400EE8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58AC0059"/>
    <w:multiLevelType w:val="multilevel"/>
    <w:tmpl w:val="0DF6EB46"/>
    <w:lvl w:ilvl="0">
      <w:start w:val="1"/>
      <w:numFmt w:val="decimal"/>
      <w:lvlText w:val="%1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930" w:hanging="39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cs="Times New Roman" w:hint="default"/>
      </w:rPr>
    </w:lvl>
  </w:abstractNum>
  <w:abstractNum w:abstractNumId="4">
    <w:nsid w:val="59E30F78"/>
    <w:multiLevelType w:val="hybridMultilevel"/>
    <w:tmpl w:val="50149248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5">
    <w:nsid w:val="69D30290"/>
    <w:multiLevelType w:val="hybridMultilevel"/>
    <w:tmpl w:val="C0B46E32"/>
    <w:lvl w:ilvl="0" w:tplc="EAEAB00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099"/>
    <w:rsid w:val="00001F04"/>
    <w:rsid w:val="00062099"/>
    <w:rsid w:val="000A5C47"/>
    <w:rsid w:val="000E47F5"/>
    <w:rsid w:val="000F0CFD"/>
    <w:rsid w:val="001336DE"/>
    <w:rsid w:val="00157A4F"/>
    <w:rsid w:val="00180069"/>
    <w:rsid w:val="00182CE8"/>
    <w:rsid w:val="001A387D"/>
    <w:rsid w:val="001B750B"/>
    <w:rsid w:val="001C4A2A"/>
    <w:rsid w:val="00243585"/>
    <w:rsid w:val="002472A6"/>
    <w:rsid w:val="00255BE4"/>
    <w:rsid w:val="002F2BE0"/>
    <w:rsid w:val="00302EAA"/>
    <w:rsid w:val="003211DA"/>
    <w:rsid w:val="0036318E"/>
    <w:rsid w:val="00383D79"/>
    <w:rsid w:val="0039404E"/>
    <w:rsid w:val="003C10C6"/>
    <w:rsid w:val="003F0D8F"/>
    <w:rsid w:val="00435C43"/>
    <w:rsid w:val="00466ABF"/>
    <w:rsid w:val="0048379D"/>
    <w:rsid w:val="004B6C52"/>
    <w:rsid w:val="00606C13"/>
    <w:rsid w:val="00610040"/>
    <w:rsid w:val="00616EBD"/>
    <w:rsid w:val="006A3398"/>
    <w:rsid w:val="006B6662"/>
    <w:rsid w:val="00715EF6"/>
    <w:rsid w:val="00721E59"/>
    <w:rsid w:val="007253FD"/>
    <w:rsid w:val="00746266"/>
    <w:rsid w:val="00766541"/>
    <w:rsid w:val="00774C6A"/>
    <w:rsid w:val="00777264"/>
    <w:rsid w:val="007C1EBF"/>
    <w:rsid w:val="007D617D"/>
    <w:rsid w:val="00811B05"/>
    <w:rsid w:val="00822FF0"/>
    <w:rsid w:val="008278B3"/>
    <w:rsid w:val="00855602"/>
    <w:rsid w:val="00880DC0"/>
    <w:rsid w:val="008976FE"/>
    <w:rsid w:val="00903CD7"/>
    <w:rsid w:val="0091753F"/>
    <w:rsid w:val="00935820"/>
    <w:rsid w:val="00936C58"/>
    <w:rsid w:val="00953A84"/>
    <w:rsid w:val="0095462D"/>
    <w:rsid w:val="009646C1"/>
    <w:rsid w:val="00973E15"/>
    <w:rsid w:val="00974A11"/>
    <w:rsid w:val="009A7851"/>
    <w:rsid w:val="009C569E"/>
    <w:rsid w:val="009D6372"/>
    <w:rsid w:val="009F1C60"/>
    <w:rsid w:val="00A422C4"/>
    <w:rsid w:val="00AB4567"/>
    <w:rsid w:val="00B04FED"/>
    <w:rsid w:val="00B120E4"/>
    <w:rsid w:val="00B34D0D"/>
    <w:rsid w:val="00B74503"/>
    <w:rsid w:val="00B85D2F"/>
    <w:rsid w:val="00BF6CBA"/>
    <w:rsid w:val="00C077A8"/>
    <w:rsid w:val="00C15B1A"/>
    <w:rsid w:val="00C32A83"/>
    <w:rsid w:val="00C70A5C"/>
    <w:rsid w:val="00C72017"/>
    <w:rsid w:val="00C72462"/>
    <w:rsid w:val="00CE3E4D"/>
    <w:rsid w:val="00D040F8"/>
    <w:rsid w:val="00D274DF"/>
    <w:rsid w:val="00D42291"/>
    <w:rsid w:val="00D43D41"/>
    <w:rsid w:val="00D57D2F"/>
    <w:rsid w:val="00DA766E"/>
    <w:rsid w:val="00E71679"/>
    <w:rsid w:val="00EA4CB3"/>
    <w:rsid w:val="00EC1F5A"/>
    <w:rsid w:val="00EC5FEA"/>
    <w:rsid w:val="00EE52C2"/>
    <w:rsid w:val="00F176CF"/>
    <w:rsid w:val="00F17E43"/>
    <w:rsid w:val="00F414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8CD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D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1E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1EBF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C5FEA"/>
  </w:style>
  <w:style w:type="paragraph" w:styleId="a7">
    <w:name w:val="footer"/>
    <w:basedOn w:val="a"/>
    <w:link w:val="a8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C5FEA"/>
  </w:style>
  <w:style w:type="paragraph" w:styleId="a9">
    <w:name w:val="Normal (Web)"/>
    <w:basedOn w:val="a"/>
    <w:unhideWhenUsed/>
    <w:rsid w:val="00B120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B120E4"/>
    <w:rPr>
      <w:rFonts w:ascii="Times New Roman" w:hAnsi="Times New Roman" w:cs="Times New Roman" w:hint="default"/>
      <w:sz w:val="22"/>
      <w:szCs w:val="22"/>
    </w:rPr>
  </w:style>
  <w:style w:type="paragraph" w:styleId="aa">
    <w:name w:val="List Paragraph"/>
    <w:basedOn w:val="a"/>
    <w:uiPriority w:val="34"/>
    <w:qFormat/>
    <w:rsid w:val="006A33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D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1E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1EBF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C5FEA"/>
  </w:style>
  <w:style w:type="paragraph" w:styleId="a7">
    <w:name w:val="footer"/>
    <w:basedOn w:val="a"/>
    <w:link w:val="a8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C5FEA"/>
  </w:style>
  <w:style w:type="paragraph" w:styleId="a9">
    <w:name w:val="Normal (Web)"/>
    <w:basedOn w:val="a"/>
    <w:unhideWhenUsed/>
    <w:rsid w:val="00B120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B120E4"/>
    <w:rPr>
      <w:rFonts w:ascii="Times New Roman" w:hAnsi="Times New Roman" w:cs="Times New Roman" w:hint="default"/>
      <w:sz w:val="22"/>
      <w:szCs w:val="22"/>
    </w:rPr>
  </w:style>
  <w:style w:type="paragraph" w:styleId="aa">
    <w:name w:val="List Paragraph"/>
    <w:basedOn w:val="a"/>
    <w:uiPriority w:val="34"/>
    <w:qFormat/>
    <w:rsid w:val="006A33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1BE3B-2306-4E26-9971-4B8CC4FF2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3858</Words>
  <Characters>21994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</cp:lastModifiedBy>
  <cp:revision>9</cp:revision>
  <cp:lastPrinted>2021-10-28T06:27:00Z</cp:lastPrinted>
  <dcterms:created xsi:type="dcterms:W3CDTF">2022-11-08T12:37:00Z</dcterms:created>
  <dcterms:modified xsi:type="dcterms:W3CDTF">2022-11-09T11:24:00Z</dcterms:modified>
</cp:coreProperties>
</file>