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59D26" w14:textId="77777777" w:rsidR="00AD2B8D" w:rsidRDefault="00AD2B8D" w:rsidP="00AD2B8D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5946D7">
        <w:rPr>
          <w:noProof/>
          <w:lang w:eastAsia="ru-RU"/>
        </w:rPr>
        <w:drawing>
          <wp:inline distT="0" distB="0" distL="0" distR="0" wp14:anchorId="14C477DF" wp14:editId="503770DD">
            <wp:extent cx="731520" cy="859536"/>
            <wp:effectExtent l="0" t="0" r="0" b="0"/>
            <wp:docPr id="1771268299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91" cy="86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B1BD8" w14:textId="748BF9C5" w:rsidR="00AD2B8D" w:rsidRPr="00AD2B8D" w:rsidRDefault="00AD2B8D" w:rsidP="00AD2B8D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D2B8D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646A8B20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АДМИНИСТРаЦиЯ </w:t>
      </w:r>
    </w:p>
    <w:p w14:paraId="66684009" w14:textId="2D6D1572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СЕЛЬСКОГО ПОСЕЛЕНИЯ </w:t>
      </w:r>
      <w:r w:rsidR="00961219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ВАСИЛЬЕВКА</w:t>
      </w:r>
    </w:p>
    <w:p w14:paraId="486D8B4F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r w:rsidRPr="00AD2B8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Ставропольский</w:t>
      </w:r>
    </w:p>
    <w:p w14:paraId="2D864113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14:paraId="127B348C" w14:textId="77777777" w:rsidR="00AD2B8D" w:rsidRPr="00AD2B8D" w:rsidRDefault="00AD2B8D" w:rsidP="00AD2B8D">
      <w:pPr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96F48BE" w14:textId="03896DB6" w:rsidR="00AD2B8D" w:rsidRPr="00AD2B8D" w:rsidRDefault="00AD2B8D" w:rsidP="00AD2B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proofErr w:type="gramStart"/>
      <w:r w:rsidRPr="00AD2B8D">
        <w:rPr>
          <w:rFonts w:ascii="Times New Roman" w:hAnsi="Times New Roman" w:cs="Times New Roman"/>
          <w:b/>
          <w:bCs/>
          <w:sz w:val="24"/>
          <w:szCs w:val="24"/>
        </w:rPr>
        <w:t xml:space="preserve">ПОСТАНОВЛЕНИЕ </w:t>
      </w:r>
      <w:r w:rsidR="009603C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gramEnd"/>
      <w:r w:rsidR="009603CB">
        <w:rPr>
          <w:rFonts w:ascii="Times New Roman" w:hAnsi="Times New Roman" w:cs="Times New Roman"/>
          <w:b/>
          <w:bCs/>
          <w:sz w:val="24"/>
          <w:szCs w:val="24"/>
        </w:rPr>
        <w:t>ПРОЕКТ)</w:t>
      </w:r>
    </w:p>
    <w:p w14:paraId="0BEF44CF" w14:textId="5D7CCC0E" w:rsidR="00594856" w:rsidRPr="00AD2B8D" w:rsidRDefault="00AD2B8D" w:rsidP="00AD2B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61219">
        <w:rPr>
          <w:rFonts w:ascii="Times New Roman" w:hAnsi="Times New Roman" w:cs="Times New Roman"/>
          <w:b/>
          <w:sz w:val="24"/>
          <w:szCs w:val="24"/>
        </w:rPr>
        <w:t>_______</w:t>
      </w:r>
      <w:r w:rsidR="00C56C91">
        <w:rPr>
          <w:rFonts w:ascii="Times New Roman" w:hAnsi="Times New Roman" w:cs="Times New Roman"/>
          <w:b/>
          <w:sz w:val="24"/>
          <w:szCs w:val="24"/>
        </w:rPr>
        <w:t>2024</w:t>
      </w:r>
      <w:r w:rsidRPr="00AD2B8D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C56C9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AD2B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№</w:t>
      </w:r>
      <w:r w:rsidR="00C56C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219">
        <w:rPr>
          <w:rFonts w:ascii="Times New Roman" w:hAnsi="Times New Roman" w:cs="Times New Roman"/>
          <w:b/>
          <w:sz w:val="24"/>
          <w:szCs w:val="24"/>
        </w:rPr>
        <w:t>___</w:t>
      </w:r>
    </w:p>
    <w:p w14:paraId="394BE4CB" w14:textId="77777777" w:rsidR="00594856" w:rsidRPr="00D90B01" w:rsidRDefault="00594856" w:rsidP="00D90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F6E8608" w14:textId="1BC61CCF" w:rsidR="00D90B01" w:rsidRPr="00D90B01" w:rsidRDefault="00D90B01" w:rsidP="00575329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96121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Васильевка 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муниципального района </w:t>
      </w:r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 С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амарской области</w:t>
      </w:r>
    </w:p>
    <w:p w14:paraId="5E18C7B5" w14:textId="77777777" w:rsidR="00D90B01" w:rsidRPr="00D90B01" w:rsidRDefault="00D90B01" w:rsidP="00D90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45DF404" w14:textId="77777777" w:rsidR="00961219" w:rsidRDefault="00D90B01" w:rsidP="0096121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           В целях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96121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Васильевка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</w:t>
      </w:r>
      <w:r w:rsidRPr="00D90B01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,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руководствуясь статьями 80.1, 80.2 Федерального закона от 10.01.2002 № 7-ФЗ «Об охране окружающей среды» (в редакции Федерального закона от 04.08.2023  № 449-ФЗ), Постановлением Правительства РФ от 27.12.2023 № 2323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Правил организации ликвидации накопленного вреда окружающей среде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8E64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руководствуясь Уставом сельского поселения </w:t>
      </w:r>
      <w:r w:rsidR="0096121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961219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администрация сельского поселения </w:t>
      </w:r>
      <w:r w:rsidR="0096121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96121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 постановляет: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 </w:t>
      </w:r>
    </w:p>
    <w:p w14:paraId="595CF512" w14:textId="61568E24" w:rsidR="00AD2B8D" w:rsidRDefault="00961219" w:rsidP="00961219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</w:t>
      </w:r>
      <w:r w:rsidR="00D90B01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Утвердить Положение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90B01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="00D90B01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области, согласно приложени</w:t>
      </w:r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</w:t>
      </w:r>
    </w:p>
    <w:p w14:paraId="7B3D19E2" w14:textId="61499425" w:rsidR="00AD2B8D" w:rsidRPr="002E55B9" w:rsidRDefault="00961219" w:rsidP="002E55B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hAnsi="Times New Roman"/>
        </w:rPr>
        <w:t xml:space="preserve">. </w:t>
      </w:r>
      <w:r w:rsidRPr="00961219">
        <w:rPr>
          <w:rFonts w:ascii="Times New Roman" w:hAnsi="Times New Roman"/>
          <w:sz w:val="28"/>
          <w:szCs w:val="28"/>
        </w:rPr>
        <w:t xml:space="preserve">Опубликовать настоящее Постановление в газете «Васильевские новости» и разместить на официальном сайте администрации сельского поселения Васильевка муниципального района Ставропольский Самарской области в сети </w:t>
      </w:r>
      <w:proofErr w:type="gramStart"/>
      <w:r w:rsidRPr="00961219">
        <w:rPr>
          <w:rFonts w:ascii="Times New Roman" w:hAnsi="Times New Roman"/>
          <w:sz w:val="28"/>
          <w:szCs w:val="28"/>
        </w:rPr>
        <w:t>Интернет  http://vasilevka.stavrsp.ru</w:t>
      </w:r>
      <w:proofErr w:type="gramEnd"/>
      <w:r w:rsidRPr="00961219">
        <w:rPr>
          <w:rFonts w:ascii="Times New Roman" w:hAnsi="Times New Roman"/>
          <w:sz w:val="28"/>
          <w:szCs w:val="28"/>
        </w:rPr>
        <w:t xml:space="preserve">. </w:t>
      </w:r>
    </w:p>
    <w:p w14:paraId="2983E84D" w14:textId="77777777" w:rsidR="00AD2B8D" w:rsidRDefault="00AD2B8D" w:rsidP="002E55B9">
      <w:pPr>
        <w:pStyle w:val="a3"/>
        <w:shd w:val="clear" w:color="auto" w:fill="FFFFFF"/>
        <w:spacing w:after="0" w:line="240" w:lineRule="auto"/>
        <w:ind w:left="0" w:firstLine="708"/>
        <w:rPr>
          <w:rFonts w:ascii="Times New Roman" w:eastAsia="Calibri" w:hAnsi="Times New Roman" w:cs="Times New Roman"/>
          <w:sz w:val="28"/>
          <w:szCs w:val="28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lastRenderedPageBreak/>
        <w:t>3. Настоящее постановление вступает в силу со дня его официального опубликования.</w:t>
      </w:r>
    </w:p>
    <w:p w14:paraId="51F7C556" w14:textId="77777777" w:rsidR="002E55B9" w:rsidRDefault="002E55B9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14:paraId="21618DEE" w14:textId="3CDA3BEF" w:rsidR="00AD2B8D" w:rsidRPr="00AD2B8D" w:rsidRDefault="00AD2B8D" w:rsidP="002E55B9">
      <w:pPr>
        <w:pStyle w:val="a3"/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14:paraId="368EA1A7" w14:textId="77777777" w:rsidR="00AD2B8D" w:rsidRP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rPr>
          <w:rFonts w:ascii="Times New Roman" w:hAnsi="Times New Roman" w:cs="Times New Roman"/>
          <w:sz w:val="28"/>
          <w:szCs w:val="28"/>
        </w:rPr>
      </w:pPr>
      <w:r w:rsidRPr="00AD2B8D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20674FE1" w14:textId="77777777" w:rsid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jc w:val="both"/>
      </w:pPr>
    </w:p>
    <w:p w14:paraId="48B48F14" w14:textId="7BA5463C" w:rsidR="002E55B9" w:rsidRPr="00AD2B8D" w:rsidRDefault="002E55B9" w:rsidP="00AD2B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D2B8D" w:rsidRPr="00AD2B8D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D2B8D" w:rsidRPr="00AD2B8D">
        <w:rPr>
          <w:rFonts w:ascii="Times New Roman" w:hAnsi="Times New Roman" w:cs="Times New Roman"/>
          <w:sz w:val="28"/>
          <w:szCs w:val="28"/>
        </w:rPr>
        <w:tab/>
      </w:r>
      <w:r w:rsidR="00AD2B8D" w:rsidRPr="00AD2B8D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Ю</w:t>
      </w:r>
      <w:r w:rsidR="00AD2B8D" w:rsidRPr="00AD2B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D2B8D" w:rsidRPr="00AD2B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Писарцев</w:t>
      </w:r>
      <w:proofErr w:type="spellEnd"/>
    </w:p>
    <w:p w14:paraId="72E96766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F309A1A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694E6F0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477A9F8" w14:textId="77777777" w:rsid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D0A77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5174ED0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DB9768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E36E6D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A7F84B9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26F0CA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82A8D8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450D86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ECF687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15067B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CF7670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28A953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3178BEF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A08867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2AFDB7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DDC394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6D2BB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DDE8A8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67C12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6AFDFAD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F88B712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8B40926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0E4536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AD65D05" w14:textId="77777777" w:rsidR="00AD2B8D" w:rsidRPr="00D90B01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C059DF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C5BD87" w14:textId="77777777" w:rsidR="00F7084E" w:rsidRDefault="00D90B01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46FD4B8" w14:textId="5628E428" w:rsidR="00F3293B" w:rsidRPr="00F3293B" w:rsidRDefault="00F3293B" w:rsidP="00F3293B">
      <w:pPr>
        <w:spacing w:after="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</w:t>
      </w:r>
    </w:p>
    <w:p w14:paraId="0140922E" w14:textId="189D0D93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к </w:t>
      </w:r>
      <w:r>
        <w:rPr>
          <w:rFonts w:ascii="Times New Roman" w:hAnsi="Times New Roman" w:cs="Times New Roman"/>
          <w:bCs/>
          <w:sz w:val="20"/>
          <w:szCs w:val="20"/>
        </w:rPr>
        <w:t>постановлению</w:t>
      </w:r>
      <w:r w:rsidR="00AD2B8D">
        <w:rPr>
          <w:rFonts w:ascii="Times New Roman" w:hAnsi="Times New Roman" w:cs="Times New Roman"/>
          <w:bCs/>
          <w:sz w:val="20"/>
          <w:szCs w:val="20"/>
        </w:rPr>
        <w:t xml:space="preserve"> администрации</w:t>
      </w:r>
    </w:p>
    <w:p w14:paraId="2534A197" w14:textId="075E8729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</w:t>
      </w:r>
      <w:r w:rsidR="002E55B9">
        <w:rPr>
          <w:rFonts w:ascii="Times New Roman" w:hAnsi="Times New Roman" w:cs="Times New Roman"/>
          <w:bCs/>
          <w:sz w:val="20"/>
          <w:szCs w:val="20"/>
        </w:rPr>
        <w:t>Васильевка</w:t>
      </w:r>
    </w:p>
    <w:p w14:paraId="172DD1F7" w14:textId="77777777" w:rsidR="00AD2B8D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14:paraId="6F27DE24" w14:textId="5C1E72FA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 xml:space="preserve"> </w:t>
      </w:r>
      <w:r w:rsidRPr="00F3293B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678210EF" w14:textId="01DCCBF4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F3293B">
        <w:rPr>
          <w:rFonts w:ascii="Times New Roman" w:hAnsi="Times New Roman" w:cs="Times New Roman"/>
          <w:bCs/>
          <w:sz w:val="20"/>
          <w:szCs w:val="20"/>
        </w:rPr>
        <w:t xml:space="preserve">от  </w:t>
      </w:r>
      <w:r w:rsidR="002E55B9">
        <w:rPr>
          <w:rFonts w:ascii="Times New Roman" w:hAnsi="Times New Roman" w:cs="Times New Roman"/>
          <w:bCs/>
          <w:sz w:val="20"/>
          <w:szCs w:val="20"/>
        </w:rPr>
        <w:t>_</w:t>
      </w:r>
      <w:proofErr w:type="gramEnd"/>
      <w:r w:rsidR="002E55B9">
        <w:rPr>
          <w:rFonts w:ascii="Times New Roman" w:hAnsi="Times New Roman" w:cs="Times New Roman"/>
          <w:bCs/>
          <w:sz w:val="20"/>
          <w:szCs w:val="20"/>
        </w:rPr>
        <w:t xml:space="preserve">___ </w:t>
      </w:r>
      <w:r w:rsidRPr="00F3293B">
        <w:rPr>
          <w:rFonts w:ascii="Times New Roman" w:hAnsi="Times New Roman" w:cs="Times New Roman"/>
          <w:bCs/>
          <w:sz w:val="20"/>
          <w:szCs w:val="20"/>
        </w:rPr>
        <w:t xml:space="preserve">2024 г. № </w:t>
      </w:r>
      <w:r w:rsidR="002E55B9" w:rsidRPr="002E55B9">
        <w:rPr>
          <w:rFonts w:ascii="Times New Roman" w:hAnsi="Times New Roman" w:cs="Times New Roman"/>
          <w:b/>
          <w:sz w:val="20"/>
          <w:szCs w:val="20"/>
          <w:u w:val="single"/>
        </w:rPr>
        <w:t>__</w:t>
      </w:r>
    </w:p>
    <w:p w14:paraId="41C3509D" w14:textId="03D0A12E" w:rsidR="00D90B01" w:rsidRDefault="00D90B01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074CDA1" w14:textId="77777777" w:rsidR="00F3293B" w:rsidRPr="00D90B01" w:rsidRDefault="00F3293B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CF86A94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Положение о порядке</w:t>
      </w:r>
    </w:p>
    <w:p w14:paraId="611D9DE9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реализации функций по выявлению, оценке объектов</w:t>
      </w:r>
    </w:p>
    <w:p w14:paraId="483FCE15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накопленного вреда окружающей среде, организации работ</w:t>
      </w:r>
    </w:p>
    <w:p w14:paraId="52D1DEAF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 ликвидации накопленного вреда окружающей среде</w:t>
      </w:r>
    </w:p>
    <w:p w14:paraId="5858BE5B" w14:textId="795DFF53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на территории сельского поселения </w:t>
      </w:r>
      <w:r w:rsidR="002E55B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Васильевка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</w:t>
      </w:r>
    </w:p>
    <w:p w14:paraId="5F8BA0A4" w14:textId="3FAA94CF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района 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Самарской области</w:t>
      </w:r>
    </w:p>
    <w:p w14:paraId="0A9EAFE3" w14:textId="77777777" w:rsidR="00D90B01" w:rsidRPr="00D90B01" w:rsidRDefault="00D90B01" w:rsidP="00F32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BFC036D" w14:textId="7331DD6E" w:rsidR="00AE0CB4" w:rsidRPr="00EA748D" w:rsidRDefault="00EA748D" w:rsidP="002E55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Настоящие Правила устанавливают порядок организации ликвидации накопленного вреда окружающей среде на территории сельского поселения </w:t>
      </w:r>
      <w:r w:rsidR="002E55B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 Са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марской области (далее - накопленный вред), в том числе осуществления необходимых обследований, разработки и утверждения проекта ликвидации накопленного вреда (далее - проект ликвидации), состав проекта ликвидации, порядок осуществления наблюдения за ходом ликвидации накопленного вреда и выдачи заключения, указанного в пункте 7 статьи 80</w:t>
      </w:r>
      <w:r w:rsidR="00D90B01" w:rsidRPr="00EA748D">
        <w:rPr>
          <w:rFonts w:ascii="Times New Roman" w:eastAsia="Times New Roman" w:hAnsi="Times New Roman" w:cs="Times New Roman"/>
          <w:color w:val="212121"/>
          <w:sz w:val="21"/>
          <w:szCs w:val="21"/>
          <w:vertAlign w:val="superscript"/>
          <w:lang w:eastAsia="ru-RU"/>
        </w:rPr>
        <w:t>3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Федерального закона 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охране окружающей среды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(далее - заключение).</w:t>
      </w:r>
    </w:p>
    <w:p w14:paraId="7B1A6DA5" w14:textId="1F2DD645" w:rsidR="00EA748D" w:rsidRPr="003028EC" w:rsidRDefault="00EA748D" w:rsidP="00AD68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8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и оценка объектов накопленного вреда окружающей среде, за исключением оценки воздействия объектов накопленного вреда окружающей среде на жизнь и здоровье граждан, осуществляются уполномоченным Правительством Российской Федерации федеральным органом исполнительной власти с привлечением подведомственных ему федеральных государственных бюджетных учреждений на основании государственного задания. Указанные обследование и оценку, за исключением оценки воздействия объектов накопленного вреда окружающей среде на жизнь и здоровье граждан, вправе осуществлять органы государственной власти субъектов Российской Федерации или органы местного самоуправления по согласованию с уполномоченным Правительством Российской Федерации федеральным органом исполнительной власти.</w:t>
      </w:r>
    </w:p>
    <w:p w14:paraId="1BD830B1" w14:textId="77777777" w:rsidR="00AE0CB4" w:rsidRDefault="00D90B01" w:rsidP="00AE0CB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Ликвидация накопленного вреда осуществляется в отношении объектов накопленного вреда (далее - объект), включенных в государственный реестр объектов накопленного вреда окружающей среде.</w:t>
      </w:r>
    </w:p>
    <w:p w14:paraId="6804E41B" w14:textId="61667D60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Организация ликвидации накопленного вреда применительно к территории, расположенной в границах земельных участков, находящихся в собственности </w:t>
      </w:r>
      <w:proofErr w:type="gramStart"/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сельского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поселения </w:t>
      </w:r>
      <w:r w:rsidR="00AD68C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Васильевка</w:t>
      </w:r>
      <w:proofErr w:type="gramEnd"/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осуществляется администрацией сельского поселения.</w:t>
      </w:r>
    </w:p>
    <w:p w14:paraId="6891BFE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Организация ликвидации накопленного вреда включает в себя:</w:t>
      </w:r>
    </w:p>
    <w:p w14:paraId="3CC14CE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проведение необходимых обследований объекта;</w:t>
      </w:r>
    </w:p>
    <w:p w14:paraId="1604F6D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разработку проекта ликвидации;</w:t>
      </w:r>
    </w:p>
    <w:p w14:paraId="14F4970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утверждение проекта ликвидации;</w:t>
      </w:r>
    </w:p>
    <w:p w14:paraId="6C45A90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г) проведение ликвидации накопленного вреда.</w:t>
      </w: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329E97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5. Проведение работ, указанных 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hyperlink r:id="rId8" w:anchor="1041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подпунктах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9" w:anchor="1042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б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10" w:anchor="1044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г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4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осуществляется лицами, определяемыми органами местного самоуправления согласно полномочиям, указанным в </w:t>
      </w:r>
      <w:hyperlink r:id="rId11" w:anchor="1003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3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соответственно - исполнитель, заказчик).</w:t>
      </w:r>
    </w:p>
    <w:p w14:paraId="3543223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 Исполнитель проводит необходимые обследования объекта при разработке проекта ликвидации.</w:t>
      </w:r>
    </w:p>
    <w:p w14:paraId="507F3D4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 Проект ликвидации содержит следующие разделы:</w:t>
      </w:r>
    </w:p>
    <w:p w14:paraId="4266079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Пояснительная записка и эколого-экономическое обоснование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</w:p>
    <w:p w14:paraId="5A98298C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объекта, его площадь, месторасположение, сведения о границах объекта в виде схематического изображения на кадастровом плане территории (на выписке из Единого государственного реестра недвижимости об основных характеристиках и зарегистрированных правах на объект недвижимости) или выписку из Единого государственного реестра недвижимости об основных характеристиках и зарегистрированных правах на объект недвижимости в случае, если границы объекта совпадают с границами земельного участка, а также информацию о правообладателях объекта (земельного участка, объекта капитального строительства, водного объекта);</w:t>
      </w:r>
    </w:p>
    <w:p w14:paraId="04A29FA5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компонентах природной среды, на которые оказывает негативное воздействие объект, степень такого воздействия (наличие на территориях, на объектах капитального строительства загрязняющих веществ, в том числе радиоактивных веществ, высокотоксичных веществ, веществ, обладающих канцерогенными, мутагенными свойствами (веществ I, II классов опасности), концентрация которых превышает установленные нормативы качества окружающей среды и (или) санитарно-гигиенические нормативы, включая предельно допустимые концентрации химических веществ в водах водных объектов, атмосферном воздухе, почве);</w:t>
      </w:r>
    </w:p>
    <w:p w14:paraId="420C420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классификационных признаках (происхождение, состав, агрегатное и физическое состояние) и классе опасности отходов, расположенных на объекте;</w:t>
      </w:r>
    </w:p>
    <w:p w14:paraId="41AD00CE" w14:textId="77777777" w:rsidR="00A578E2" w:rsidRPr="000432B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нахождении объекта в границах Арктической зоны Российской Федерации, центральной экологической зоны Байкальской природной территории, особо охраняемых природных территорий, а также в границах первой - шестой подзон </w:t>
      </w:r>
      <w:proofErr w:type="spellStart"/>
      <w:r w:rsidRPr="000432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приаэродромной</w:t>
      </w:r>
      <w:proofErr w:type="spellEnd"/>
      <w:r w:rsidRPr="00043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территории, в границах водоохранной зоны, прибрежной защитной полосы, охранной зоны особо охраняемой природной территории (государственного природного заповедника, национального парка, природного парка, памятника природы), округа санитарной (горно-санитарной) охраны лечебно-оздоровительных местностей, курортов и природных лечебных ресурсов, зоны санитарной охраны источников питьевого и хозяйственно-бытового водоснабжения, рыбохозяйственной заповедной зоны;</w:t>
      </w:r>
    </w:p>
    <w:p w14:paraId="73DD598D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количестве населения, проживающего на территории поселения, окружающая среда на которой может быть подвержена негативному воздействию объекта;</w:t>
      </w:r>
    </w:p>
    <w:p w14:paraId="57E57F93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планируемых мероприятий и наилучшие доступные технологии, а в случае их отсутствия - технологии, являющиеся экономически эффективными и не превышающими нормативы допустимого воздействия на окружающую среду;</w:t>
      </w:r>
    </w:p>
    <w:p w14:paraId="6489A9C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требований к параметрам и качественным характеристикам мероприятий по ликвидации накопленного вреда;</w:t>
      </w:r>
    </w:p>
    <w:p w14:paraId="006540A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достижения нормативов качества окружающей среды, гигиенических нормативов, обеспечения соответствия строительным нормам и правилам состояния земель по окончании работ по ликвидации накопленного вреда;</w:t>
      </w:r>
    </w:p>
    <w:p w14:paraId="4FE7A15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Содержание, объемы и график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</w:p>
    <w:p w14:paraId="08ED88F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результаты обследования объекта, которое проводится в объеме, необходимом для обоснования состава мероприятий по ликвидации накопленного вреда, в том числе почвенные и иные полевые обследования, а также лабораторные исследования;</w:t>
      </w:r>
    </w:p>
    <w:p w14:paraId="6B00CC85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состав мероприятий по ликвидации накопленного вреда в объемах, необходимых для достижения нормативов качества окружающей среды, гигиенических нормативов, обеспечения соответствия строительным нормам и правилам;</w:t>
      </w:r>
    </w:p>
    <w:p w14:paraId="738FF13D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последовательность и объем проведения мероприятий по ликвидации накопленного вреда;</w:t>
      </w:r>
    </w:p>
    <w:p w14:paraId="1933478F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сроки проведения мероприятий по ликвидации накопленного вреда с разбивкой по этапам проведения отдельных видов работ, в том числе график ликвидации накопленного вреда (помесячный);</w:t>
      </w:r>
    </w:p>
    <w:p w14:paraId="65FCB8D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планируемые сроки окончания сдачи работ по ликвидации накопленного вреда;</w:t>
      </w:r>
    </w:p>
    <w:p w14:paraId="1629AFD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порядок осуществления заказчиком контроля за выполнением работ по ликвидации накопленного вреда, а также контроля за привлечением исполнителем к выполнению контракта субподрядчиков и сроками выполнения такого контракта;</w:t>
      </w:r>
    </w:p>
    <w:p w14:paraId="098AFA8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Сметные расчеты затрат на проведение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 сводку затрат (при необходимости), локальные сметные расчеты, объектные сметные расчеты, сметные расчеты на отдельные виды затрат, сводный сметный расчет стоимости работ с приложением пояснительной записки.</w:t>
      </w:r>
    </w:p>
    <w:p w14:paraId="14E9F29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8. В случае если при ликвидации накопленного вреда планируется снос объектов капитального строительства, их частей,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Проект организации работ по сносу объектов капитального строительства, их частей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(за исключением случаев необходимости сноса объектов капитального строительства, их частей для строительства, реконструкции других объектов капитального строительства), разрабатываемый в соответствии с требованиями к составу и содержанию проекта организации работ по сносу объекта капитального строительства, утвержденными постановлением Правительства Российской Федерации от 26 апреля 2019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509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требований к составу и содержанию проекта организации работ по сносу объекта капитального строительства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6ABBD39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строительство, реконструкция объектов капитального строительства, проект ликвидации приобщается к проектной документации на строительство, реконструкцию объекта капитального строительства, разрабатываемой в соответствии с Положением о составе разделов проектной документации и требованиях к их содержанию, утвержденным постановлением Правительства Российской Федерации от 16 февраля 2008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87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составе разделов проектной документации и требованиях к их содержанию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73BBEA7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работы по рекультивации земель или консервации земель,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Рекультивация (консервация) земель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который разрабатывается в соответствии с Правилами проведения рекультивации и консервации земель, утвержденными постановлением Правительства Российской Федерации от 10 июля 2018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800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             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проведении рекультивации и консервации земель.</w:t>
      </w:r>
    </w:p>
    <w:p w14:paraId="42189BF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9. Проекты ликвидации до их утверждения подлежат:</w:t>
      </w:r>
    </w:p>
    <w:p w14:paraId="44E5A69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государственной экологической экспертизе;</w:t>
      </w:r>
    </w:p>
    <w:p w14:paraId="3101DAC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проверке достоверности определения сметной стоимости проектов ликвидации, за исключением проектов ликвидации,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строительством, реконструкцией объектов капитального строительства,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учреждениями;</w:t>
      </w:r>
    </w:p>
    <w:p w14:paraId="0C5433E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государственной экспертизе проектной документации и результатов инженерных изысканий в случаях, установленных законодательством о градостроительной деятельности.</w:t>
      </w:r>
    </w:p>
    <w:p w14:paraId="594DAD2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10. Проект ликвидации, получивший положительные заключения необходимых государственных экспертиз и проверки достоверности определения сметной стоимости проектов ликвидации,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учреждениями, в соответствии 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 </w:t>
      </w:r>
      <w:hyperlink r:id="rId12" w:anchor="1091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подпунктами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-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9</w:t>
        </w:r>
      </w:hyperlink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в течение 10 рабочих дней со дня выдачи последнего положительного заключения утверждается заказчиком.</w:t>
      </w:r>
    </w:p>
    <w:p w14:paraId="1BA1E0D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11. Ликвидация накопленного вреда проводится исполнителем в соответствии с проектом ликвидации, утвержденным заказчиком.</w:t>
      </w:r>
    </w:p>
    <w:p w14:paraId="57DDF467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12. Заказчик осуществляет контроль за выполнением контракта на проведение ликвидации накопленного вреда в порядке, определенном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 настоящими Правилами.</w:t>
      </w:r>
    </w:p>
    <w:p w14:paraId="4AF2F2B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13. Федеральная служба по надзору в сфере природопользования с привлечением представителей подведомственных федеральных государственных бюджетных учреждений - центров лабораторного анализа и технических измерений по соответствующим федеральным округам осуществляет наблюдение за ходом ликвидации накопленного вреда.</w:t>
      </w:r>
    </w:p>
    <w:p w14:paraId="4173A085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посредством использования систем (методов) дистанционного наблюдения, присутствия на территории объекта, применения специальных технических средств, имеющих функции фотосъемки, аудио- и видеозаписи, измерения, иных средств сбора или фиксации информации, посредством отбора и анализа проб компонентов природной среды на территории проведения ликвидации накопленного вреда, а также анализа полученной отчетности о ходе ликвидации накопленного вреда.</w:t>
      </w:r>
    </w:p>
    <w:p w14:paraId="2D97063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без ограничения срока его проведения.</w:t>
      </w:r>
    </w:p>
    <w:p w14:paraId="5FE18EF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Исполнитель не вправе препятствовать осуществлению Федеральной службой по надзору в сфере природопользования с привлечением представителей подведомственных ей федеральных государственных бюджетных учреждений наблюдения за ходом ликвидации накопленного вреда.</w:t>
      </w:r>
    </w:p>
    <w:p w14:paraId="35B54F7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Федеральная служба по надзору в сфере природопользования и представители подведомственных ей федеральных государственных бюджетных учреждений вправе запрашивать у заказчика информацию, необходимую для осуществления наблюдения за ходом ликвидации накопленного вреда.</w:t>
      </w:r>
    </w:p>
    <w:p w14:paraId="54F9064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случае выявления фактов отступления от утвержденного проекта ликвидации Федеральная служба по надзору в сфере природопользования в течение 10 рабочих дней с момента их выявления уведомляет об этом заказчика.</w:t>
      </w:r>
    </w:p>
    <w:p w14:paraId="25878703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14. Заказчик в течение 30 календарных дней со дня получения уведомления от Федеральной службы по надзору в сфере природопользования обеспечивает устранение фактов отступления от утвержденного проекта ликвидации.</w:t>
      </w:r>
    </w:p>
    <w:p w14:paraId="61D8879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15. Заказчик направляет в течение 10 рабочих дней со дня выполнения мероприятий, предусмотренных проектом ликвидации, в Федеральную службу по надзору в сфере природопользования письменное извещение о завершении ликвидации накопленного вреда.</w:t>
      </w:r>
    </w:p>
    <w:p w14:paraId="6433535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16. Федеральная служба по надзору в сфере природопользования в течение 30 календарных дней со дня получения извещения, указанного в </w:t>
      </w:r>
      <w:hyperlink r:id="rId13" w:anchor="1015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15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Правил, готовит заключение, содержащее обоснованные выводы о выполнении мероприятий в соответствии с проектом ликвидации, которые обеспечивают устранение накопленного вреда, либо отказ в выдаче заключения с обоснованием такого отказа.</w:t>
      </w:r>
    </w:p>
    <w:p w14:paraId="46FF1B9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17. Основанием для отказа в выдаче заключения является ликвидация накопленного вреда с отступлением от проекта ликвидации, утвержденного заказчиком и получившего положительные заключения, предусмотренные </w:t>
      </w:r>
      <w:hyperlink r:id="rId14" w:anchor="1010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пунктом 10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Правил.</w:t>
      </w:r>
    </w:p>
    <w:p w14:paraId="2EBF982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18. Федеральная служба по надзору в сфере природопользования направляет заказчику заключение либо отказ в выдаче заключения в электронном виде в течение 5 рабочих дней со дня утверждения заключения или со дня отказа в его выдаче.</w:t>
      </w:r>
    </w:p>
    <w:p w14:paraId="47D3C4F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19. После устранения причин отказа в выдаче заключения заказчик направляет в Федеральную службу по надзору в сфере природопользования документы, подтверждающие устранение причин отказа в выдаче заключения.</w:t>
      </w:r>
    </w:p>
    <w:p w14:paraId="40183801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20. Федеральная служба по надзору в сфере природопользования в течение 30 календарных дней со дня получения документов, указанных в </w:t>
      </w:r>
      <w:hyperlink r:id="rId15" w:anchor="1019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19</w:t>
        </w:r>
      </w:hyperlink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готовит заключение либо отказ в выдаче заключения с обоснованием такого отказа.</w:t>
      </w:r>
    </w:p>
    <w:p w14:paraId="55A82CB3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21. Объект считается ликвидированным при наличии заключения.</w:t>
      </w:r>
    </w:p>
    <w:p w14:paraId="5EFB564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22. Акт о приемке ликвидации накопленного вреда на объекте подписывается заказчиком и исполнителем в течение 5 рабочих дней со дня поступления заключения.</w:t>
      </w:r>
    </w:p>
    <w:p w14:paraId="5D20A884" w14:textId="1A663B3D" w:rsidR="00D90B01" w:rsidRPr="00D90B01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23. Акт о приемке ликвидации накопленного вреда на объекте и заключение направляются заказчиком в Министерство природных ресурсов и экологии Российской Федерации для исключения объекта из государственного реестра объектов накопленного вреда окружающей среде, за исключением случаев, когда заказчиком организации ликвидации накопленного вреда является Министерство природных ресурсов и экологии Российской Федерации.</w:t>
      </w:r>
    </w:p>
    <w:p w14:paraId="6AF52257" w14:textId="77777777" w:rsidR="00514D0E" w:rsidRDefault="00514D0E"/>
    <w:sectPr w:rsidR="00514D0E" w:rsidSect="009C742F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DBC6CF" w14:textId="77777777" w:rsidR="00EC387B" w:rsidRDefault="00EC387B" w:rsidP="009C742F">
      <w:pPr>
        <w:spacing w:after="0" w:line="240" w:lineRule="auto"/>
      </w:pPr>
      <w:r>
        <w:separator/>
      </w:r>
    </w:p>
  </w:endnote>
  <w:endnote w:type="continuationSeparator" w:id="0">
    <w:p w14:paraId="1CEED4A7" w14:textId="77777777" w:rsidR="00EC387B" w:rsidRDefault="00EC387B" w:rsidP="009C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5DE8B" w14:textId="77777777" w:rsidR="00EC387B" w:rsidRDefault="00EC387B" w:rsidP="009C742F">
      <w:pPr>
        <w:spacing w:after="0" w:line="240" w:lineRule="auto"/>
      </w:pPr>
      <w:r>
        <w:separator/>
      </w:r>
    </w:p>
  </w:footnote>
  <w:footnote w:type="continuationSeparator" w:id="0">
    <w:p w14:paraId="5CCE9B50" w14:textId="77777777" w:rsidR="00EC387B" w:rsidRDefault="00EC387B" w:rsidP="009C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8209778"/>
      <w:docPartObj>
        <w:docPartGallery w:val="Page Numbers (Top of Page)"/>
        <w:docPartUnique/>
      </w:docPartObj>
    </w:sdtPr>
    <w:sdtEndPr/>
    <w:sdtContent>
      <w:p w14:paraId="7A8BC82C" w14:textId="5743531D" w:rsidR="009C742F" w:rsidRDefault="009C74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8D3DDC" w14:textId="77777777" w:rsidR="009C742F" w:rsidRDefault="009C74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FA1276"/>
    <w:multiLevelType w:val="hybridMultilevel"/>
    <w:tmpl w:val="A9DC069E"/>
    <w:lvl w:ilvl="0" w:tplc="88A235D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372B1FF5"/>
    <w:multiLevelType w:val="hybridMultilevel"/>
    <w:tmpl w:val="12A80DEE"/>
    <w:lvl w:ilvl="0" w:tplc="611CE32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D6C7EFE"/>
    <w:multiLevelType w:val="hybridMultilevel"/>
    <w:tmpl w:val="000A00DA"/>
    <w:lvl w:ilvl="0" w:tplc="1C58E6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9097618">
    <w:abstractNumId w:val="1"/>
  </w:num>
  <w:num w:numId="2" w16cid:durableId="1706170409">
    <w:abstractNumId w:val="2"/>
  </w:num>
  <w:num w:numId="3" w16cid:durableId="1669944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01"/>
    <w:rsid w:val="0000550F"/>
    <w:rsid w:val="000432B2"/>
    <w:rsid w:val="000B6E6E"/>
    <w:rsid w:val="00107C84"/>
    <w:rsid w:val="00110B8E"/>
    <w:rsid w:val="00145E2F"/>
    <w:rsid w:val="001B4BEA"/>
    <w:rsid w:val="00222738"/>
    <w:rsid w:val="002A62C2"/>
    <w:rsid w:val="002D3653"/>
    <w:rsid w:val="002E55B9"/>
    <w:rsid w:val="003028EC"/>
    <w:rsid w:val="00472FB0"/>
    <w:rsid w:val="00514D0E"/>
    <w:rsid w:val="00575329"/>
    <w:rsid w:val="00594856"/>
    <w:rsid w:val="005B585B"/>
    <w:rsid w:val="006010C1"/>
    <w:rsid w:val="006D3542"/>
    <w:rsid w:val="007360F4"/>
    <w:rsid w:val="00785B73"/>
    <w:rsid w:val="00814275"/>
    <w:rsid w:val="00824EA9"/>
    <w:rsid w:val="00834418"/>
    <w:rsid w:val="008E64BD"/>
    <w:rsid w:val="0095199A"/>
    <w:rsid w:val="009603CB"/>
    <w:rsid w:val="00961219"/>
    <w:rsid w:val="009C742F"/>
    <w:rsid w:val="00A237AB"/>
    <w:rsid w:val="00A578E2"/>
    <w:rsid w:val="00A62D46"/>
    <w:rsid w:val="00AD2B8D"/>
    <w:rsid w:val="00AD68C3"/>
    <w:rsid w:val="00AE0CB4"/>
    <w:rsid w:val="00B233CE"/>
    <w:rsid w:val="00C3274B"/>
    <w:rsid w:val="00C56C91"/>
    <w:rsid w:val="00CD1737"/>
    <w:rsid w:val="00D90B01"/>
    <w:rsid w:val="00DB7C25"/>
    <w:rsid w:val="00DC0E43"/>
    <w:rsid w:val="00DF700B"/>
    <w:rsid w:val="00EA748D"/>
    <w:rsid w:val="00EB2223"/>
    <w:rsid w:val="00EC387B"/>
    <w:rsid w:val="00F3293B"/>
    <w:rsid w:val="00F34660"/>
    <w:rsid w:val="00F7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9B0A"/>
  <w15:chartTrackingRefBased/>
  <w15:docId w15:val="{B49B22B8-989E-4FF5-A5CD-BD0C2EEA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8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42F"/>
  </w:style>
  <w:style w:type="paragraph" w:styleId="a6">
    <w:name w:val="footer"/>
    <w:basedOn w:val="a"/>
    <w:link w:val="a7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42F"/>
  </w:style>
  <w:style w:type="paragraph" w:styleId="a8">
    <w:name w:val="No Spacing"/>
    <w:link w:val="a9"/>
    <w:uiPriority w:val="1"/>
    <w:qFormat/>
    <w:rsid w:val="00AD2B8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AD2B8D"/>
  </w:style>
  <w:style w:type="character" w:styleId="aa">
    <w:name w:val="Hyperlink"/>
    <w:unhideWhenUsed/>
    <w:rsid w:val="00AD2B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8214267/" TargetMode="External"/><Relationship Id="rId13" Type="http://schemas.openxmlformats.org/officeDocument/2006/relationships/hyperlink" Target="https://www.garant.ru/products/ipo/prime/doc/408214267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arant.ru/products/ipo/prime/doc/408214267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40821426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products/ipo/prime/doc/408214267/" TargetMode="External"/><Relationship Id="rId10" Type="http://schemas.openxmlformats.org/officeDocument/2006/relationships/hyperlink" Target="https://www.garant.ru/products/ipo/prime/doc/40821426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8214267/" TargetMode="External"/><Relationship Id="rId14" Type="http://schemas.openxmlformats.org/officeDocument/2006/relationships/hyperlink" Target="https://www.garant.ru/products/ipo/prime/doc/4082142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2631</Words>
  <Characters>15002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cp:lastPrinted>2024-07-11T04:50:00Z</cp:lastPrinted>
  <dcterms:created xsi:type="dcterms:W3CDTF">2024-07-11T04:36:00Z</dcterms:created>
  <dcterms:modified xsi:type="dcterms:W3CDTF">2024-07-11T04:50:00Z</dcterms:modified>
</cp:coreProperties>
</file>